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E5E" w:rsidRDefault="00FC1E5E" w:rsidP="007533EC">
      <w:pPr>
        <w:jc w:val="both"/>
        <w:rPr>
          <w:b/>
          <w:sz w:val="24"/>
        </w:rPr>
      </w:pPr>
      <w:bookmarkStart w:id="0" w:name="_GoBack"/>
      <w:bookmarkEnd w:id="0"/>
      <w:r>
        <w:rPr>
          <w:b/>
          <w:sz w:val="24"/>
        </w:rPr>
        <w:t>Załącznik do programu Rady Wydziału</w:t>
      </w:r>
    </w:p>
    <w:p w:rsidR="00FC1E5E" w:rsidRPr="00D7791B" w:rsidRDefault="00FC1E5E" w:rsidP="007533EC">
      <w:pPr>
        <w:jc w:val="both"/>
        <w:rPr>
          <w:b/>
          <w:i/>
          <w:sz w:val="24"/>
        </w:rPr>
      </w:pPr>
      <w:r>
        <w:rPr>
          <w:sz w:val="24"/>
        </w:rPr>
        <w:t>imię i nazwisko</w:t>
      </w:r>
      <w:r w:rsidR="00E57F00">
        <w:rPr>
          <w:sz w:val="24"/>
        </w:rPr>
        <w:t>:</w:t>
      </w:r>
      <w:r>
        <w:rPr>
          <w:sz w:val="24"/>
        </w:rPr>
        <w:t xml:space="preserve"> </w:t>
      </w:r>
      <w:r w:rsidR="00E57F00">
        <w:rPr>
          <w:sz w:val="24"/>
        </w:rPr>
        <w:t xml:space="preserve"> </w:t>
      </w:r>
      <w:r w:rsidR="00E57F00" w:rsidRPr="00D7791B">
        <w:rPr>
          <w:b/>
          <w:i/>
          <w:sz w:val="24"/>
        </w:rPr>
        <w:t>Aneta Karasińska</w:t>
      </w:r>
      <w:r w:rsidR="00511D1E">
        <w:rPr>
          <w:b/>
          <w:sz w:val="24"/>
        </w:rPr>
        <w:t xml:space="preserve">                                         </w:t>
      </w:r>
      <w:r>
        <w:rPr>
          <w:sz w:val="24"/>
        </w:rPr>
        <w:t>data urodzenia</w:t>
      </w:r>
      <w:r w:rsidR="00E57F00">
        <w:rPr>
          <w:sz w:val="24"/>
        </w:rPr>
        <w:t xml:space="preserve">: </w:t>
      </w:r>
      <w:r w:rsidR="00E57F00" w:rsidRPr="00D7791B">
        <w:rPr>
          <w:b/>
          <w:i/>
          <w:sz w:val="24"/>
        </w:rPr>
        <w:t>07.10.1985</w:t>
      </w:r>
    </w:p>
    <w:p w:rsidR="00FC1E5E" w:rsidRPr="00AB62A6" w:rsidRDefault="00FC1E5E" w:rsidP="007533EC">
      <w:pPr>
        <w:jc w:val="both"/>
        <w:rPr>
          <w:b/>
          <w:i/>
          <w:sz w:val="24"/>
          <w:lang w:val="de-DE"/>
        </w:rPr>
      </w:pPr>
      <w:r w:rsidRPr="00AB62A6">
        <w:rPr>
          <w:sz w:val="24"/>
          <w:lang w:val="de-DE"/>
        </w:rPr>
        <w:t>adres e-mailowy</w:t>
      </w:r>
      <w:r w:rsidR="00E57F00" w:rsidRPr="00AB62A6">
        <w:rPr>
          <w:sz w:val="24"/>
          <w:lang w:val="de-DE"/>
        </w:rPr>
        <w:t xml:space="preserve">: </w:t>
      </w:r>
      <w:r w:rsidR="00E57F00" w:rsidRPr="00AB62A6">
        <w:rPr>
          <w:b/>
          <w:i/>
          <w:sz w:val="24"/>
          <w:lang w:val="de-DE"/>
        </w:rPr>
        <w:t>a.karasinska85@wp.pl</w:t>
      </w:r>
    </w:p>
    <w:p w:rsidR="00FC1E5E" w:rsidRPr="00D7791B" w:rsidRDefault="00313B28" w:rsidP="007533EC">
      <w:pPr>
        <w:jc w:val="both"/>
        <w:rPr>
          <w:b/>
          <w:i/>
          <w:sz w:val="24"/>
        </w:rPr>
      </w:pPr>
      <w:r>
        <w:rPr>
          <w:sz w:val="24"/>
        </w:rPr>
        <w:t>wykształcenie-</w:t>
      </w:r>
      <w:r w:rsidR="00511D1E">
        <w:rPr>
          <w:sz w:val="24"/>
        </w:rPr>
        <w:t xml:space="preserve">data </w:t>
      </w:r>
      <w:r w:rsidR="00FC1E5E">
        <w:rPr>
          <w:sz w:val="24"/>
        </w:rPr>
        <w:t>ukończenia studiów</w:t>
      </w:r>
      <w:r w:rsidR="00E57F00">
        <w:rPr>
          <w:sz w:val="24"/>
        </w:rPr>
        <w:t xml:space="preserve">: </w:t>
      </w:r>
      <w:r w:rsidR="00E57F00" w:rsidRPr="00D7791B">
        <w:rPr>
          <w:b/>
          <w:i/>
          <w:sz w:val="24"/>
        </w:rPr>
        <w:t>Uniwersytet Medyczny w Łodzi, Wydział Wojskowo-Lekarski, 2011</w:t>
      </w:r>
    </w:p>
    <w:p w:rsidR="00FC1E5E" w:rsidRPr="00D7791B" w:rsidRDefault="00FC1E5E" w:rsidP="007533EC">
      <w:pPr>
        <w:jc w:val="both"/>
        <w:rPr>
          <w:b/>
          <w:i/>
          <w:sz w:val="24"/>
        </w:rPr>
      </w:pPr>
      <w:r>
        <w:rPr>
          <w:sz w:val="24"/>
        </w:rPr>
        <w:t>miejsce pracy</w:t>
      </w:r>
      <w:r w:rsidR="00E57F00">
        <w:rPr>
          <w:sz w:val="24"/>
        </w:rPr>
        <w:t xml:space="preserve">: </w:t>
      </w:r>
      <w:r w:rsidR="00E57F00" w:rsidRPr="00D7791B">
        <w:rPr>
          <w:b/>
          <w:i/>
          <w:sz w:val="24"/>
        </w:rPr>
        <w:t>Szpital Wojewódzki w Koszalinie, Oddział Dermatologii</w:t>
      </w:r>
    </w:p>
    <w:p w:rsidR="00FC1E5E" w:rsidRPr="00D7791B" w:rsidRDefault="00FC1E5E" w:rsidP="007533EC">
      <w:pPr>
        <w:jc w:val="both"/>
        <w:rPr>
          <w:b/>
          <w:i/>
          <w:sz w:val="24"/>
        </w:rPr>
      </w:pPr>
      <w:r>
        <w:rPr>
          <w:sz w:val="24"/>
        </w:rPr>
        <w:t>doświadczenie zawodowe/ specjalizacja</w:t>
      </w:r>
      <w:r w:rsidR="00E57F00">
        <w:rPr>
          <w:sz w:val="24"/>
        </w:rPr>
        <w:t xml:space="preserve">: </w:t>
      </w:r>
      <w:r w:rsidR="00E57F00" w:rsidRPr="00D7791B">
        <w:rPr>
          <w:b/>
          <w:i/>
          <w:sz w:val="24"/>
        </w:rPr>
        <w:t>lekarz rezydent w trakcie specjalizacji z dermatolgii i wenerologii (5 rok)</w:t>
      </w:r>
    </w:p>
    <w:p w:rsidR="00FC1E5E" w:rsidRPr="00D7791B" w:rsidRDefault="00FC1E5E" w:rsidP="007533EC">
      <w:pPr>
        <w:jc w:val="both"/>
        <w:rPr>
          <w:i/>
          <w:sz w:val="24"/>
        </w:rPr>
      </w:pPr>
      <w:r>
        <w:rPr>
          <w:sz w:val="24"/>
        </w:rPr>
        <w:t>dorob</w:t>
      </w:r>
      <w:r w:rsidR="00A33F7F">
        <w:rPr>
          <w:sz w:val="24"/>
        </w:rPr>
        <w:t xml:space="preserve">ek naukowy:  </w:t>
      </w:r>
      <w:r w:rsidR="00A33F7F" w:rsidRPr="00D7791B">
        <w:rPr>
          <w:b/>
          <w:i/>
          <w:sz w:val="24"/>
        </w:rPr>
        <w:t xml:space="preserve">prace opublikowane - 1, </w:t>
      </w:r>
      <w:r w:rsidRPr="00D7791B">
        <w:rPr>
          <w:b/>
          <w:i/>
          <w:sz w:val="24"/>
        </w:rPr>
        <w:t>komunikaty zjazd</w:t>
      </w:r>
      <w:r w:rsidR="00A33F7F" w:rsidRPr="00D7791B">
        <w:rPr>
          <w:b/>
          <w:i/>
          <w:sz w:val="24"/>
        </w:rPr>
        <w:t>owe  krajowe - 2</w:t>
      </w:r>
    </w:p>
    <w:p w:rsidR="00FC1E5E" w:rsidRDefault="00613F96" w:rsidP="007533EC">
      <w:pPr>
        <w:jc w:val="both"/>
        <w:rPr>
          <w:sz w:val="24"/>
        </w:rPr>
      </w:pPr>
      <w:r>
        <w:rPr>
          <w:noProof/>
        </w:rPr>
        <mc:AlternateContent>
          <mc:Choice Requires="wps">
            <w:drawing>
              <wp:anchor distT="0" distB="0" distL="114300" distR="114300" simplePos="0" relativeHeight="251658240" behindDoc="0" locked="0" layoutInCell="1" allowOverlap="1" wp14:anchorId="1440CBEF" wp14:editId="14DC3AE9">
                <wp:simplePos x="0" y="0"/>
                <wp:positionH relativeFrom="column">
                  <wp:posOffset>0</wp:posOffset>
                </wp:positionH>
                <wp:positionV relativeFrom="paragraph">
                  <wp:posOffset>3810</wp:posOffset>
                </wp:positionV>
                <wp:extent cx="5943600" cy="0"/>
                <wp:effectExtent l="9525" t="13335" r="9525" b="57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D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"/>
            </w:pict>
          </mc:Fallback>
        </mc:AlternateContent>
      </w:r>
      <w:r w:rsidR="00FC1E5E">
        <w:rPr>
          <w:sz w:val="24"/>
        </w:rPr>
        <w:t>tytuł pracy w języku polskim i angielskim</w:t>
      </w:r>
      <w:r w:rsidR="00511D1E">
        <w:rPr>
          <w:sz w:val="24"/>
        </w:rPr>
        <w:t>:</w:t>
      </w:r>
    </w:p>
    <w:p w:rsidR="00E57F00" w:rsidRPr="00D7791B" w:rsidRDefault="00E57F00" w:rsidP="007533EC">
      <w:pPr>
        <w:jc w:val="both"/>
        <w:rPr>
          <w:b/>
          <w:i/>
          <w:sz w:val="24"/>
        </w:rPr>
      </w:pPr>
      <w:r w:rsidRPr="00D7791B">
        <w:rPr>
          <w:b/>
          <w:i/>
          <w:sz w:val="24"/>
        </w:rPr>
        <w:t>„Przydatność nieinwazyjnych metod diagnostycznych w rozpoznaniu i mo</w:t>
      </w:r>
      <w:r w:rsidR="00947EC6" w:rsidRPr="00D7791B">
        <w:rPr>
          <w:b/>
          <w:i/>
          <w:sz w:val="24"/>
        </w:rPr>
        <w:t>n</w:t>
      </w:r>
      <w:r w:rsidRPr="00D7791B">
        <w:rPr>
          <w:b/>
          <w:i/>
          <w:sz w:val="24"/>
        </w:rPr>
        <w:t>itorowaniu różnych postaci tocznia rumieniowatego”.</w:t>
      </w:r>
    </w:p>
    <w:p w:rsidR="00E57F00" w:rsidRPr="00D7791B" w:rsidRDefault="00E57F00" w:rsidP="007533EC">
      <w:pPr>
        <w:jc w:val="both"/>
        <w:rPr>
          <w:b/>
          <w:i/>
          <w:sz w:val="24"/>
          <w:lang w:val="en-US"/>
        </w:rPr>
      </w:pPr>
      <w:r w:rsidRPr="00D7791B">
        <w:rPr>
          <w:b/>
          <w:i/>
          <w:sz w:val="24"/>
          <w:lang w:val="en-US"/>
        </w:rPr>
        <w:t xml:space="preserve">„The usefulness of noninvasive </w:t>
      </w:r>
      <w:r w:rsidR="00CC4D19">
        <w:rPr>
          <w:b/>
          <w:i/>
          <w:sz w:val="24"/>
          <w:lang w:val="en-US"/>
        </w:rPr>
        <w:t xml:space="preserve">diagnostic methods in diagnosis </w:t>
      </w:r>
      <w:r w:rsidR="00947EC6" w:rsidRPr="00D7791B">
        <w:rPr>
          <w:b/>
          <w:i/>
          <w:sz w:val="24"/>
          <w:lang w:val="en-US"/>
        </w:rPr>
        <w:t>and monitoring</w:t>
      </w:r>
      <w:r w:rsidR="00313B28" w:rsidRPr="00D7791B">
        <w:rPr>
          <w:b/>
          <w:i/>
          <w:sz w:val="24"/>
          <w:lang w:val="en-US"/>
        </w:rPr>
        <w:t xml:space="preserve"> of </w:t>
      </w:r>
      <w:r w:rsidR="00947EC6" w:rsidRPr="00D7791B">
        <w:rPr>
          <w:b/>
          <w:i/>
          <w:sz w:val="24"/>
          <w:lang w:val="en-US"/>
        </w:rPr>
        <w:t>different forms of lupus erythematosus”.</w:t>
      </w:r>
    </w:p>
    <w:p w:rsidR="00FC1E5E" w:rsidRPr="00D7791B" w:rsidRDefault="00E73241" w:rsidP="007533EC">
      <w:pPr>
        <w:jc w:val="both"/>
        <w:rPr>
          <w:i/>
          <w:sz w:val="24"/>
        </w:rPr>
      </w:pPr>
      <w:r>
        <w:rPr>
          <w:sz w:val="24"/>
        </w:rPr>
        <w:t>słowa kluczowe</w:t>
      </w:r>
      <w:r w:rsidR="00511D1E">
        <w:rPr>
          <w:sz w:val="24"/>
        </w:rPr>
        <w:t xml:space="preserve">: </w:t>
      </w:r>
      <w:r w:rsidR="006C6C89" w:rsidRPr="00D7791B">
        <w:rPr>
          <w:b/>
          <w:i/>
          <w:sz w:val="24"/>
        </w:rPr>
        <w:t>toczeń</w:t>
      </w:r>
      <w:r w:rsidR="00B11ADE" w:rsidRPr="00D7791B">
        <w:rPr>
          <w:b/>
          <w:i/>
          <w:sz w:val="24"/>
        </w:rPr>
        <w:t xml:space="preserve"> rumieniowaty, ultrasonografia, kapilaroskopia, fotopletyzmografia</w:t>
      </w:r>
    </w:p>
    <w:p w:rsidR="00FC1E5E" w:rsidRPr="00D7791B" w:rsidRDefault="00FC1E5E" w:rsidP="007533EC">
      <w:pPr>
        <w:jc w:val="both"/>
        <w:rPr>
          <w:b/>
          <w:i/>
          <w:sz w:val="24"/>
        </w:rPr>
      </w:pPr>
      <w:r w:rsidRPr="00313B28">
        <w:rPr>
          <w:sz w:val="24"/>
        </w:rPr>
        <w:t>promotor</w:t>
      </w:r>
      <w:r w:rsidR="00313B28">
        <w:rPr>
          <w:sz w:val="24"/>
        </w:rPr>
        <w:t>:</w:t>
      </w:r>
      <w:r w:rsidR="00A33F7F">
        <w:rPr>
          <w:sz w:val="24"/>
        </w:rPr>
        <w:t xml:space="preserve"> </w:t>
      </w:r>
      <w:r w:rsidR="00313B28" w:rsidRPr="00D7791B">
        <w:rPr>
          <w:b/>
          <w:i/>
          <w:sz w:val="24"/>
        </w:rPr>
        <w:t xml:space="preserve">dr.hab. n.med. Aleksandra Dańczak </w:t>
      </w:r>
      <w:r w:rsidR="00B11ADE" w:rsidRPr="00D7791B">
        <w:rPr>
          <w:b/>
          <w:i/>
          <w:sz w:val="24"/>
        </w:rPr>
        <w:t>–</w:t>
      </w:r>
      <w:r w:rsidR="00313B28" w:rsidRPr="00D7791B">
        <w:rPr>
          <w:b/>
          <w:i/>
          <w:sz w:val="24"/>
        </w:rPr>
        <w:t xml:space="preserve"> Pazdrowska</w:t>
      </w:r>
    </w:p>
    <w:p w:rsidR="00B11ADE" w:rsidRPr="00D7791B" w:rsidRDefault="00B11ADE" w:rsidP="007533EC">
      <w:pPr>
        <w:jc w:val="both"/>
        <w:rPr>
          <w:i/>
          <w:sz w:val="24"/>
        </w:rPr>
      </w:pPr>
      <w:r>
        <w:rPr>
          <w:sz w:val="24"/>
        </w:rPr>
        <w:t xml:space="preserve">promotor pomocniczy: </w:t>
      </w:r>
      <w:r w:rsidRPr="00D7791B">
        <w:rPr>
          <w:b/>
          <w:i/>
          <w:sz w:val="24"/>
        </w:rPr>
        <w:t>dr n.med. Adriana Polańska</w:t>
      </w:r>
    </w:p>
    <w:p w:rsidR="00B11ADE" w:rsidRPr="00E73241" w:rsidRDefault="00E73241" w:rsidP="007533EC">
      <w:pPr>
        <w:jc w:val="both"/>
        <w:rPr>
          <w:i/>
          <w:sz w:val="24"/>
        </w:rPr>
      </w:pPr>
      <w:r>
        <w:rPr>
          <w:sz w:val="24"/>
        </w:rPr>
        <w:t>Z</w:t>
      </w:r>
      <w:r w:rsidR="00FC1E5E">
        <w:rPr>
          <w:sz w:val="24"/>
        </w:rPr>
        <w:t>ałożenia i cel pracy</w:t>
      </w:r>
      <w:r w:rsidR="00313B28">
        <w:rPr>
          <w:sz w:val="24"/>
        </w:rPr>
        <w:t xml:space="preserve">: </w:t>
      </w:r>
      <w:r w:rsidR="00B11ADE" w:rsidRPr="00E73241">
        <w:rPr>
          <w:i/>
          <w:sz w:val="24"/>
        </w:rPr>
        <w:t xml:space="preserve">Skórne postaci tocznia rumieniowatego (cutaneous lupus erythematosus, CLE) mogą przebiegać jako choroba izolowana lub być elementem postaci układowej (systemic lupus erythematosus, SLE). Do rozwoju SLE może dojść nawet po latach od rozpoznania CLE. </w:t>
      </w:r>
      <w:r>
        <w:rPr>
          <w:i/>
          <w:sz w:val="24"/>
        </w:rPr>
        <w:t>D</w:t>
      </w:r>
      <w:r w:rsidR="00B11ADE" w:rsidRPr="00E73241">
        <w:rPr>
          <w:i/>
          <w:sz w:val="24"/>
        </w:rPr>
        <w:t>iagnostyka CLE opiera si</w:t>
      </w:r>
      <w:r>
        <w:rPr>
          <w:i/>
          <w:sz w:val="24"/>
        </w:rPr>
        <w:t>ę o badanie histologiczne, które</w:t>
      </w:r>
      <w:r w:rsidR="00B11ADE" w:rsidRPr="00E73241">
        <w:rPr>
          <w:i/>
          <w:sz w:val="24"/>
        </w:rPr>
        <w:t xml:space="preserve"> jest badaniem inwazyjnym i doprowadza do pozostawienia blizny</w:t>
      </w:r>
      <w:r>
        <w:rPr>
          <w:i/>
          <w:sz w:val="24"/>
        </w:rPr>
        <w:t xml:space="preserve"> a zauważyć należy, że w</w:t>
      </w:r>
      <w:r w:rsidR="00B11ADE" w:rsidRPr="00E73241">
        <w:rPr>
          <w:i/>
          <w:sz w:val="24"/>
        </w:rPr>
        <w:t xml:space="preserve">iększość wykwitów obserwowanych w przebiegu choroby lokalizuje się </w:t>
      </w:r>
      <w:r>
        <w:rPr>
          <w:i/>
          <w:sz w:val="24"/>
        </w:rPr>
        <w:t>na skórze twarzy</w:t>
      </w:r>
      <w:r w:rsidR="00B11ADE" w:rsidRPr="00E73241">
        <w:rPr>
          <w:i/>
          <w:sz w:val="24"/>
        </w:rPr>
        <w:t xml:space="preserve">. </w:t>
      </w:r>
      <w:r>
        <w:rPr>
          <w:i/>
          <w:sz w:val="24"/>
        </w:rPr>
        <w:t>C</w:t>
      </w:r>
      <w:r w:rsidR="00313B28" w:rsidRPr="00E73241">
        <w:rPr>
          <w:i/>
          <w:sz w:val="24"/>
        </w:rPr>
        <w:t>elem pracy jest ocena przydatności</w:t>
      </w:r>
      <w:r w:rsidR="00B11ADE" w:rsidRPr="00E73241">
        <w:rPr>
          <w:i/>
          <w:sz w:val="24"/>
        </w:rPr>
        <w:t xml:space="preserve"> szczególnych nieinwazyjnych metod diagnostycznych tak</w:t>
      </w:r>
      <w:r w:rsidR="00D7791B" w:rsidRPr="00E73241">
        <w:rPr>
          <w:i/>
          <w:sz w:val="24"/>
        </w:rPr>
        <w:t>ich jak: u</w:t>
      </w:r>
      <w:r w:rsidR="00B11ADE" w:rsidRPr="00E73241">
        <w:rPr>
          <w:i/>
          <w:sz w:val="24"/>
        </w:rPr>
        <w:t>ltrasonografia wysokich</w:t>
      </w:r>
      <w:r w:rsidR="00313B28" w:rsidRPr="00E73241">
        <w:rPr>
          <w:i/>
          <w:sz w:val="24"/>
        </w:rPr>
        <w:t xml:space="preserve"> częstotliwości</w:t>
      </w:r>
      <w:r w:rsidR="00B11ADE" w:rsidRPr="00E73241">
        <w:rPr>
          <w:i/>
          <w:sz w:val="24"/>
        </w:rPr>
        <w:t xml:space="preserve"> (high-frequency ultrasonography, HF-USG),</w:t>
      </w:r>
      <w:r w:rsidR="00313B28" w:rsidRPr="00E73241">
        <w:rPr>
          <w:i/>
          <w:sz w:val="24"/>
        </w:rPr>
        <w:t xml:space="preserve"> ka</w:t>
      </w:r>
      <w:r w:rsidR="00B11ADE" w:rsidRPr="00E73241">
        <w:rPr>
          <w:i/>
          <w:sz w:val="24"/>
        </w:rPr>
        <w:t>pilaroskopia</w:t>
      </w:r>
      <w:r w:rsidR="00511D1E" w:rsidRPr="00E73241">
        <w:rPr>
          <w:i/>
          <w:sz w:val="24"/>
        </w:rPr>
        <w:t xml:space="preserve"> oraz fotoplet</w:t>
      </w:r>
      <w:r w:rsidR="00313B28" w:rsidRPr="00E73241">
        <w:rPr>
          <w:i/>
          <w:sz w:val="24"/>
        </w:rPr>
        <w:t>y</w:t>
      </w:r>
      <w:r w:rsidR="00511D1E" w:rsidRPr="00E73241">
        <w:rPr>
          <w:i/>
          <w:sz w:val="24"/>
        </w:rPr>
        <w:t>z</w:t>
      </w:r>
      <w:r w:rsidR="00B11ADE" w:rsidRPr="00E73241">
        <w:rPr>
          <w:i/>
          <w:sz w:val="24"/>
        </w:rPr>
        <w:t>mografia</w:t>
      </w:r>
      <w:r w:rsidR="00313B28" w:rsidRPr="00E73241">
        <w:rPr>
          <w:i/>
          <w:sz w:val="24"/>
        </w:rPr>
        <w:t xml:space="preserve"> w procesie diagnostycznym </w:t>
      </w:r>
      <w:r w:rsidR="006C6C89" w:rsidRPr="00E73241">
        <w:rPr>
          <w:i/>
          <w:sz w:val="24"/>
        </w:rPr>
        <w:t xml:space="preserve">oraz monitorowaniu </w:t>
      </w:r>
      <w:r w:rsidR="00B11ADE" w:rsidRPr="00E73241">
        <w:rPr>
          <w:i/>
          <w:sz w:val="24"/>
        </w:rPr>
        <w:t xml:space="preserve">przebiegu choroby i </w:t>
      </w:r>
      <w:r w:rsidR="006C6C89" w:rsidRPr="00E73241">
        <w:rPr>
          <w:i/>
          <w:sz w:val="24"/>
        </w:rPr>
        <w:t>leczenia chor</w:t>
      </w:r>
      <w:r w:rsidR="00313B28" w:rsidRPr="00E73241">
        <w:rPr>
          <w:i/>
          <w:sz w:val="24"/>
        </w:rPr>
        <w:t xml:space="preserve">ych na </w:t>
      </w:r>
      <w:r w:rsidR="00AB62A6" w:rsidRPr="00E73241">
        <w:rPr>
          <w:i/>
          <w:sz w:val="24"/>
        </w:rPr>
        <w:t>CLE</w:t>
      </w:r>
      <w:r w:rsidR="00313B28" w:rsidRPr="00E73241">
        <w:rPr>
          <w:i/>
          <w:sz w:val="24"/>
        </w:rPr>
        <w:t xml:space="preserve">, z uwzględnieniem poszczególnych odmian choroby, stopnia jej nasilenia oraz aktywności. </w:t>
      </w:r>
      <w:r w:rsidR="00B11ADE" w:rsidRPr="00E73241">
        <w:rPr>
          <w:i/>
          <w:sz w:val="24"/>
        </w:rPr>
        <w:t>Do tej pory w literaturze opisywano zmiany w badaniu kapilaroskopowym u chorych na SLE, znajdujemy też pojedyncze prace dokumentujące zmiany w badaniu fotopletyzmograficznym. Nie przeprowadzono natomiast badań analizujących przydatność obu metod do różnicowania SLE i izolowanych postaci CLE. Podobnie jak nie przeprowadzono badań oceniających przydatność HF-USG do diagnostyki poszczególnych postaci CLE oraz do monitorowania procesu leczenia.</w:t>
      </w:r>
    </w:p>
    <w:p w:rsidR="00E9206D" w:rsidRPr="00E73241" w:rsidRDefault="00E73241" w:rsidP="007533EC">
      <w:pPr>
        <w:jc w:val="both"/>
        <w:rPr>
          <w:i/>
          <w:sz w:val="24"/>
        </w:rPr>
      </w:pPr>
      <w:r>
        <w:rPr>
          <w:sz w:val="24"/>
        </w:rPr>
        <w:t>M</w:t>
      </w:r>
      <w:r w:rsidR="00FC1E5E" w:rsidRPr="00E73241">
        <w:rPr>
          <w:sz w:val="24"/>
        </w:rPr>
        <w:t>ateriał i metodyka pracy</w:t>
      </w:r>
      <w:r w:rsidR="006C6C89" w:rsidRPr="00E73241">
        <w:rPr>
          <w:sz w:val="24"/>
        </w:rPr>
        <w:t xml:space="preserve">: </w:t>
      </w:r>
      <w:r w:rsidR="006C6C89" w:rsidRPr="00E73241">
        <w:rPr>
          <w:i/>
          <w:sz w:val="24"/>
        </w:rPr>
        <w:t>Grup</w:t>
      </w:r>
      <w:r>
        <w:rPr>
          <w:i/>
          <w:sz w:val="24"/>
        </w:rPr>
        <w:t>a</w:t>
      </w:r>
      <w:r w:rsidR="006C6C89" w:rsidRPr="00E73241">
        <w:rPr>
          <w:i/>
          <w:sz w:val="24"/>
        </w:rPr>
        <w:t xml:space="preserve"> badan</w:t>
      </w:r>
      <w:r>
        <w:rPr>
          <w:i/>
          <w:sz w:val="24"/>
        </w:rPr>
        <w:t>a:</w:t>
      </w:r>
      <w:r w:rsidR="006C6C89" w:rsidRPr="00E73241">
        <w:rPr>
          <w:i/>
          <w:sz w:val="24"/>
        </w:rPr>
        <w:t xml:space="preserve"> 100 osób chorych na różne</w:t>
      </w:r>
      <w:r w:rsidR="00B11ADE" w:rsidRPr="00E73241">
        <w:rPr>
          <w:i/>
          <w:sz w:val="24"/>
        </w:rPr>
        <w:t xml:space="preserve"> </w:t>
      </w:r>
      <w:r>
        <w:rPr>
          <w:i/>
          <w:sz w:val="24"/>
        </w:rPr>
        <w:t>postaci CLE (ostrą, podostrą i przewlekłą)</w:t>
      </w:r>
      <w:r w:rsidR="006C6C89" w:rsidRPr="00E73241">
        <w:rPr>
          <w:i/>
          <w:sz w:val="24"/>
        </w:rPr>
        <w:t>, niezależnie od płci, powyżej 1</w:t>
      </w:r>
      <w:r w:rsidR="00A33F7F" w:rsidRPr="00E73241">
        <w:rPr>
          <w:i/>
          <w:sz w:val="24"/>
        </w:rPr>
        <w:t>8 r.ż. Grupa kontrolna</w:t>
      </w:r>
      <w:r>
        <w:rPr>
          <w:i/>
          <w:sz w:val="24"/>
        </w:rPr>
        <w:t>:</w:t>
      </w:r>
      <w:r w:rsidR="00A33F7F" w:rsidRPr="00E73241">
        <w:rPr>
          <w:i/>
          <w:sz w:val="24"/>
        </w:rPr>
        <w:t xml:space="preserve"> </w:t>
      </w:r>
      <w:r w:rsidR="006C6C89" w:rsidRPr="00E73241">
        <w:rPr>
          <w:i/>
          <w:sz w:val="24"/>
        </w:rPr>
        <w:t>30 osób zdrowych</w:t>
      </w:r>
      <w:r w:rsidR="00AB62A6" w:rsidRPr="00E73241">
        <w:rPr>
          <w:i/>
          <w:sz w:val="24"/>
        </w:rPr>
        <w:t xml:space="preserve"> z ujemnym</w:t>
      </w:r>
      <w:r w:rsidR="006C6C89" w:rsidRPr="00E73241">
        <w:rPr>
          <w:i/>
          <w:sz w:val="24"/>
        </w:rPr>
        <w:t xml:space="preserve"> wywiad</w:t>
      </w:r>
      <w:r w:rsidR="00AB62A6" w:rsidRPr="00E73241">
        <w:rPr>
          <w:i/>
          <w:sz w:val="24"/>
        </w:rPr>
        <w:t>em</w:t>
      </w:r>
      <w:r w:rsidR="006C6C89" w:rsidRPr="00E73241">
        <w:rPr>
          <w:i/>
          <w:sz w:val="24"/>
        </w:rPr>
        <w:t xml:space="preserve"> rodzinn</w:t>
      </w:r>
      <w:r w:rsidR="00AB62A6" w:rsidRPr="00E73241">
        <w:rPr>
          <w:i/>
          <w:sz w:val="24"/>
        </w:rPr>
        <w:t>ym</w:t>
      </w:r>
      <w:r w:rsidR="006C6C89" w:rsidRPr="00E73241">
        <w:rPr>
          <w:i/>
          <w:sz w:val="24"/>
        </w:rPr>
        <w:t xml:space="preserve"> w kierunku układowych chorób tkanki łącznej</w:t>
      </w:r>
      <w:r w:rsidR="00AB62A6" w:rsidRPr="00E73241">
        <w:rPr>
          <w:i/>
          <w:sz w:val="24"/>
        </w:rPr>
        <w:t xml:space="preserve">. </w:t>
      </w:r>
      <w:r w:rsidR="00E9206D" w:rsidRPr="00E73241">
        <w:rPr>
          <w:i/>
          <w:sz w:val="24"/>
        </w:rPr>
        <w:t>Metodyka pracy</w:t>
      </w:r>
      <w:r>
        <w:rPr>
          <w:i/>
          <w:sz w:val="24"/>
        </w:rPr>
        <w:t xml:space="preserve">: </w:t>
      </w:r>
      <w:r w:rsidR="00A33F7F" w:rsidRPr="00E73241">
        <w:rPr>
          <w:i/>
          <w:sz w:val="24"/>
        </w:rPr>
        <w:t>badanie przedmiotowe wraz z oceną akywności klinicznej choroby</w:t>
      </w:r>
      <w:r w:rsidR="00E9206D" w:rsidRPr="00E73241">
        <w:rPr>
          <w:i/>
          <w:sz w:val="24"/>
        </w:rPr>
        <w:t xml:space="preserve"> za pomocą wskaźnika</w:t>
      </w:r>
      <w:r w:rsidR="00A33F7F" w:rsidRPr="00E73241">
        <w:rPr>
          <w:i/>
          <w:sz w:val="24"/>
        </w:rPr>
        <w:t xml:space="preserve"> CLASI</w:t>
      </w:r>
      <w:r w:rsidR="00E9206D" w:rsidRPr="00E73241">
        <w:rPr>
          <w:i/>
          <w:sz w:val="24"/>
        </w:rPr>
        <w:t xml:space="preserve"> (Cutaneous Lupus Erythematosus Disease Area and Severity Index)</w:t>
      </w:r>
      <w:r w:rsidR="00A33F7F" w:rsidRPr="00E73241">
        <w:rPr>
          <w:i/>
          <w:sz w:val="24"/>
        </w:rPr>
        <w:t xml:space="preserve"> oraz badania dodatkowe </w:t>
      </w:r>
      <w:r w:rsidR="00CB3A03" w:rsidRPr="00E73241">
        <w:rPr>
          <w:i/>
          <w:sz w:val="24"/>
        </w:rPr>
        <w:t>celem potwierdzenia</w:t>
      </w:r>
      <w:r w:rsidR="00F31703" w:rsidRPr="00E73241">
        <w:rPr>
          <w:i/>
          <w:sz w:val="24"/>
        </w:rPr>
        <w:t xml:space="preserve"> </w:t>
      </w:r>
      <w:r w:rsidR="00CB3A03" w:rsidRPr="00E73241">
        <w:rPr>
          <w:i/>
          <w:sz w:val="24"/>
        </w:rPr>
        <w:t>/</w:t>
      </w:r>
      <w:r w:rsidR="00F31703" w:rsidRPr="00E73241">
        <w:rPr>
          <w:i/>
          <w:sz w:val="24"/>
        </w:rPr>
        <w:t xml:space="preserve"> </w:t>
      </w:r>
      <w:r w:rsidR="00E9206D" w:rsidRPr="00E73241">
        <w:rPr>
          <w:i/>
          <w:sz w:val="24"/>
        </w:rPr>
        <w:t xml:space="preserve">wykluczenia postaci układowej choroby, </w:t>
      </w:r>
      <w:r w:rsidR="00A33F7F" w:rsidRPr="00E73241">
        <w:rPr>
          <w:i/>
          <w:sz w:val="24"/>
        </w:rPr>
        <w:t>badanie h</w:t>
      </w:r>
      <w:r w:rsidR="00E9206D" w:rsidRPr="00E73241">
        <w:rPr>
          <w:i/>
          <w:sz w:val="24"/>
        </w:rPr>
        <w:t xml:space="preserve">istologiczne wycinka </w:t>
      </w:r>
      <w:r w:rsidR="00773A48" w:rsidRPr="00E73241">
        <w:rPr>
          <w:i/>
          <w:sz w:val="24"/>
        </w:rPr>
        <w:t xml:space="preserve">skóry. Dodatkowo </w:t>
      </w:r>
      <w:r w:rsidR="00E9206D" w:rsidRPr="00E73241">
        <w:rPr>
          <w:i/>
          <w:sz w:val="24"/>
        </w:rPr>
        <w:t>przeprowadzon</w:t>
      </w:r>
      <w:r w:rsidR="00CB3A03" w:rsidRPr="00E73241">
        <w:rPr>
          <w:i/>
          <w:sz w:val="24"/>
        </w:rPr>
        <w:t xml:space="preserve">e zostaną badania nieinwazyjne: </w:t>
      </w:r>
      <w:r w:rsidR="00E9206D" w:rsidRPr="00E73241">
        <w:rPr>
          <w:i/>
          <w:sz w:val="24"/>
        </w:rPr>
        <w:t>HF-USG, kapilaroskopia, fotopletyzmografia. Planowane jest porównanie obrazu HF-USG oraz histologicznego.</w:t>
      </w:r>
    </w:p>
    <w:p w:rsidR="00FC1E5E" w:rsidRPr="00E73241" w:rsidRDefault="00E73241" w:rsidP="007533EC">
      <w:pPr>
        <w:jc w:val="both"/>
        <w:rPr>
          <w:sz w:val="24"/>
        </w:rPr>
      </w:pPr>
      <w:r>
        <w:rPr>
          <w:sz w:val="24"/>
        </w:rPr>
        <w:t>Wy</w:t>
      </w:r>
      <w:r w:rsidR="00FC1E5E" w:rsidRPr="00E73241">
        <w:rPr>
          <w:sz w:val="24"/>
        </w:rPr>
        <w:t>niki spodziewane/uzyskane</w:t>
      </w:r>
      <w:r w:rsidR="00511D1E" w:rsidRPr="00E73241">
        <w:rPr>
          <w:sz w:val="24"/>
        </w:rPr>
        <w:t xml:space="preserve">: </w:t>
      </w:r>
    </w:p>
    <w:p w:rsidR="00E9206D" w:rsidRPr="00E73241" w:rsidRDefault="00E9206D" w:rsidP="007533EC">
      <w:pPr>
        <w:jc w:val="both"/>
        <w:rPr>
          <w:i/>
          <w:sz w:val="24"/>
        </w:rPr>
      </w:pPr>
      <w:r w:rsidRPr="00E73241">
        <w:rPr>
          <w:i/>
          <w:sz w:val="24"/>
        </w:rPr>
        <w:t xml:space="preserve">(1) USG wysokiej częstotliwości będzie przydatną metodą do monitorowania przebiegu leczenia; </w:t>
      </w:r>
    </w:p>
    <w:p w:rsidR="00E9206D" w:rsidRPr="00E73241" w:rsidRDefault="00E9206D" w:rsidP="007533EC">
      <w:pPr>
        <w:jc w:val="both"/>
        <w:rPr>
          <w:i/>
          <w:sz w:val="24"/>
        </w:rPr>
      </w:pPr>
      <w:r w:rsidRPr="00E73241">
        <w:rPr>
          <w:i/>
          <w:sz w:val="24"/>
        </w:rPr>
        <w:t xml:space="preserve">(2) badanie kapilaroskopowe może stanowić badanie pomocnicze w różnicowaniu izolowanych postaci skórnych od postaci układowej tocznia rumieniowatego; </w:t>
      </w:r>
    </w:p>
    <w:p w:rsidR="00FC1E5E" w:rsidRDefault="00E9206D" w:rsidP="00E73241">
      <w:pPr>
        <w:jc w:val="both"/>
        <w:rPr>
          <w:sz w:val="24"/>
        </w:rPr>
      </w:pPr>
      <w:r w:rsidRPr="00E73241">
        <w:rPr>
          <w:i/>
          <w:sz w:val="24"/>
        </w:rPr>
        <w:t>(3) badanie fotopletyzmograficzne może stanowić badanie pomocnicze w różnicowaniu izolowanych postaci skórnych od postaci układowej tocznia rumieniowatego</w:t>
      </w:r>
      <w:r w:rsidR="00E73241">
        <w:rPr>
          <w:i/>
          <w:sz w:val="24"/>
        </w:rPr>
        <w:t>.</w:t>
      </w:r>
    </w:p>
    <w:p w:rsidR="005C44DD" w:rsidRPr="00E73241" w:rsidRDefault="005C44DD"/>
    <w:sectPr w:rsidR="005C44DD" w:rsidRPr="00E73241" w:rsidSect="005C44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E5E"/>
    <w:rsid w:val="002818BA"/>
    <w:rsid w:val="00313B28"/>
    <w:rsid w:val="00511D1E"/>
    <w:rsid w:val="005C44DD"/>
    <w:rsid w:val="00613F96"/>
    <w:rsid w:val="006C6C89"/>
    <w:rsid w:val="007533EC"/>
    <w:rsid w:val="00773A48"/>
    <w:rsid w:val="008A3B5F"/>
    <w:rsid w:val="00947EC6"/>
    <w:rsid w:val="00986CEE"/>
    <w:rsid w:val="00A33F7F"/>
    <w:rsid w:val="00AB62A6"/>
    <w:rsid w:val="00B11ADE"/>
    <w:rsid w:val="00BC5EB8"/>
    <w:rsid w:val="00CB3A03"/>
    <w:rsid w:val="00CC4D19"/>
    <w:rsid w:val="00D7791B"/>
    <w:rsid w:val="00E57F00"/>
    <w:rsid w:val="00E73241"/>
    <w:rsid w:val="00E9206D"/>
    <w:rsid w:val="00F31703"/>
    <w:rsid w:val="00FA48D9"/>
    <w:rsid w:val="00FC1E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E5E"/>
    <w:rPr>
      <w:rFonts w:ascii="Times New Roman" w:eastAsia="Times New Roman" w:hAnsi="Times New Roman" w:cs="Times New Roman"/>
      <w:sz w:val="20"/>
      <w:szCs w:val="20"/>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E5E"/>
    <w:rPr>
      <w:rFonts w:ascii="Times New Roman" w:eastAsia="Times New Roman" w:hAnsi="Times New Roman" w:cs="Times New Roman"/>
      <w:sz w:val="20"/>
      <w:szCs w:val="20"/>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53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2998</Characters>
  <Application>Microsoft Office Word</Application>
  <DocSecurity>0</DocSecurity>
  <Lines>24</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acer</cp:lastModifiedBy>
  <cp:revision>2</cp:revision>
  <dcterms:created xsi:type="dcterms:W3CDTF">2018-02-01T10:32:00Z</dcterms:created>
  <dcterms:modified xsi:type="dcterms:W3CDTF">2018-02-01T10:32:00Z</dcterms:modified>
</cp:coreProperties>
</file>