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286" w:rsidRDefault="009B4286" w:rsidP="003120FD">
      <w:pPr>
        <w:tabs>
          <w:tab w:val="num" w:pos="-142"/>
        </w:tabs>
        <w:spacing w:after="0" w:line="240" w:lineRule="auto"/>
        <w:ind w:left="-142"/>
        <w:jc w:val="both"/>
        <w:rPr>
          <w:rFonts w:ascii="Times New Roman" w:hAnsi="Times New Roman" w:cs="Times New Roman"/>
          <w:b/>
          <w:bCs/>
          <w:sz w:val="21"/>
          <w:szCs w:val="21"/>
          <w:u w:val="single"/>
        </w:rPr>
      </w:pPr>
      <w:bookmarkStart w:id="0" w:name="_GoBack"/>
      <w:bookmarkEnd w:id="0"/>
    </w:p>
    <w:p w:rsidR="00A4071A" w:rsidRPr="00467E49" w:rsidRDefault="00A4071A" w:rsidP="003120FD">
      <w:pPr>
        <w:tabs>
          <w:tab w:val="num" w:pos="-142"/>
        </w:tabs>
        <w:spacing w:after="0" w:line="240" w:lineRule="auto"/>
        <w:ind w:left="-142"/>
        <w:jc w:val="both"/>
        <w:rPr>
          <w:rFonts w:ascii="Times New Roman" w:hAnsi="Times New Roman" w:cs="Times New Roman"/>
          <w:bCs/>
          <w:sz w:val="21"/>
          <w:szCs w:val="21"/>
        </w:rPr>
      </w:pPr>
      <w:r w:rsidRPr="00467E49">
        <w:rPr>
          <w:rFonts w:ascii="Times New Roman" w:hAnsi="Times New Roman" w:cs="Times New Roman"/>
          <w:b/>
          <w:bCs/>
          <w:sz w:val="21"/>
          <w:szCs w:val="21"/>
          <w:u w:val="single"/>
        </w:rPr>
        <w:t>Dr n. med. T</w:t>
      </w:r>
      <w:r w:rsidR="003120FD" w:rsidRPr="00467E49">
        <w:rPr>
          <w:rFonts w:ascii="Times New Roman" w:hAnsi="Times New Roman" w:cs="Times New Roman"/>
          <w:b/>
          <w:bCs/>
          <w:sz w:val="21"/>
          <w:szCs w:val="21"/>
          <w:u w:val="single"/>
        </w:rPr>
        <w:t xml:space="preserve">eresa </w:t>
      </w:r>
      <w:r w:rsidRPr="00467E49">
        <w:rPr>
          <w:rFonts w:ascii="Times New Roman" w:hAnsi="Times New Roman" w:cs="Times New Roman"/>
          <w:b/>
          <w:bCs/>
          <w:sz w:val="21"/>
          <w:szCs w:val="21"/>
          <w:u w:val="single"/>
        </w:rPr>
        <w:t>Grzelak</w:t>
      </w:r>
      <w:r w:rsidRPr="00467E49">
        <w:rPr>
          <w:rFonts w:ascii="Times New Roman" w:hAnsi="Times New Roman" w:cs="Times New Roman"/>
          <w:bCs/>
          <w:sz w:val="21"/>
          <w:szCs w:val="21"/>
        </w:rPr>
        <w:t xml:space="preserve"> </w:t>
      </w:r>
    </w:p>
    <w:p w:rsidR="00A4071A" w:rsidRPr="00467E49" w:rsidRDefault="00A4071A" w:rsidP="003120FD">
      <w:pPr>
        <w:tabs>
          <w:tab w:val="num" w:pos="-142"/>
        </w:tabs>
        <w:spacing w:after="0" w:line="240" w:lineRule="auto"/>
        <w:ind w:left="-142"/>
        <w:jc w:val="both"/>
        <w:rPr>
          <w:rFonts w:ascii="Times New Roman" w:hAnsi="Times New Roman" w:cs="Times New Roman"/>
          <w:bCs/>
          <w:sz w:val="21"/>
          <w:szCs w:val="21"/>
        </w:rPr>
      </w:pPr>
      <w:r w:rsidRPr="00467E49">
        <w:rPr>
          <w:rFonts w:ascii="Times New Roman" w:hAnsi="Times New Roman" w:cs="Times New Roman"/>
          <w:b/>
          <w:bCs/>
          <w:sz w:val="21"/>
          <w:szCs w:val="21"/>
        </w:rPr>
        <w:t>Data i miejsce urodzenia:</w:t>
      </w:r>
      <w:r w:rsidRPr="00467E49">
        <w:rPr>
          <w:rFonts w:ascii="Times New Roman" w:hAnsi="Times New Roman" w:cs="Times New Roman"/>
          <w:bCs/>
          <w:sz w:val="21"/>
          <w:szCs w:val="21"/>
        </w:rPr>
        <w:t xml:space="preserve"> 12.10.1975 r., Tarnów</w:t>
      </w:r>
    </w:p>
    <w:p w:rsidR="00A4071A" w:rsidRPr="00467E49" w:rsidRDefault="00A4071A" w:rsidP="003120FD">
      <w:pPr>
        <w:tabs>
          <w:tab w:val="num" w:pos="-142"/>
        </w:tabs>
        <w:spacing w:after="0" w:line="240" w:lineRule="auto"/>
        <w:ind w:left="-142"/>
        <w:jc w:val="both"/>
        <w:rPr>
          <w:rFonts w:ascii="Times New Roman" w:hAnsi="Times New Roman" w:cs="Times New Roman"/>
          <w:bCs/>
          <w:sz w:val="21"/>
          <w:szCs w:val="21"/>
        </w:rPr>
      </w:pPr>
      <w:r w:rsidRPr="00467E49">
        <w:rPr>
          <w:rFonts w:ascii="Times New Roman" w:hAnsi="Times New Roman" w:cs="Times New Roman"/>
          <w:b/>
          <w:bCs/>
          <w:sz w:val="21"/>
          <w:szCs w:val="21"/>
        </w:rPr>
        <w:t>Wykształcenie:</w:t>
      </w:r>
      <w:r w:rsidRPr="00467E49">
        <w:rPr>
          <w:rFonts w:ascii="Times New Roman" w:hAnsi="Times New Roman" w:cs="Times New Roman"/>
          <w:bCs/>
          <w:sz w:val="21"/>
          <w:szCs w:val="21"/>
        </w:rPr>
        <w:t xml:space="preserve"> analityk medyczny (Wydział Farmaceutyczny</w:t>
      </w:r>
      <w:r w:rsidR="00790B75">
        <w:rPr>
          <w:rFonts w:ascii="Times New Roman" w:hAnsi="Times New Roman" w:cs="Times New Roman"/>
          <w:bCs/>
          <w:sz w:val="21"/>
          <w:szCs w:val="21"/>
        </w:rPr>
        <w:t>,</w:t>
      </w:r>
      <w:r w:rsidRPr="00467E49">
        <w:rPr>
          <w:rFonts w:ascii="Times New Roman" w:hAnsi="Times New Roman" w:cs="Times New Roman"/>
          <w:bCs/>
          <w:sz w:val="21"/>
          <w:szCs w:val="21"/>
        </w:rPr>
        <w:t xml:space="preserve"> A</w:t>
      </w:r>
      <w:r w:rsidR="006D1105">
        <w:rPr>
          <w:rFonts w:ascii="Times New Roman" w:hAnsi="Times New Roman" w:cs="Times New Roman"/>
          <w:bCs/>
          <w:sz w:val="21"/>
          <w:szCs w:val="21"/>
        </w:rPr>
        <w:t>kademia Medyczna im. Karola Marcinkowskiego w Poznaniu, A</w:t>
      </w:r>
      <w:r w:rsidRPr="00467E49">
        <w:rPr>
          <w:rFonts w:ascii="Times New Roman" w:hAnsi="Times New Roman" w:cs="Times New Roman"/>
          <w:bCs/>
          <w:sz w:val="21"/>
          <w:szCs w:val="21"/>
        </w:rPr>
        <w:t>MP)</w:t>
      </w:r>
    </w:p>
    <w:p w:rsidR="00A4071A" w:rsidRPr="00467E49" w:rsidRDefault="00A4071A" w:rsidP="003120FD">
      <w:pPr>
        <w:tabs>
          <w:tab w:val="num" w:pos="-142"/>
        </w:tabs>
        <w:spacing w:after="0" w:line="240" w:lineRule="auto"/>
        <w:ind w:left="-142"/>
        <w:jc w:val="both"/>
        <w:rPr>
          <w:rFonts w:ascii="Times New Roman" w:hAnsi="Times New Roman" w:cs="Times New Roman"/>
          <w:bCs/>
          <w:sz w:val="21"/>
          <w:szCs w:val="21"/>
        </w:rPr>
      </w:pPr>
      <w:r w:rsidRPr="00467E49">
        <w:rPr>
          <w:rFonts w:ascii="Times New Roman" w:hAnsi="Times New Roman" w:cs="Times New Roman"/>
          <w:b/>
          <w:bCs/>
          <w:sz w:val="21"/>
          <w:szCs w:val="21"/>
        </w:rPr>
        <w:t>Wykształcenie podyplomowe</w:t>
      </w:r>
      <w:r w:rsidRPr="004728EF">
        <w:rPr>
          <w:rFonts w:ascii="Times New Roman" w:hAnsi="Times New Roman" w:cs="Times New Roman"/>
          <w:b/>
          <w:bCs/>
          <w:sz w:val="21"/>
          <w:szCs w:val="21"/>
        </w:rPr>
        <w:t>:</w:t>
      </w:r>
      <w:r w:rsidRPr="00467E49">
        <w:rPr>
          <w:rFonts w:ascii="Times New Roman" w:hAnsi="Times New Roman" w:cs="Times New Roman"/>
          <w:bCs/>
          <w:sz w:val="21"/>
          <w:szCs w:val="21"/>
        </w:rPr>
        <w:t xml:space="preserve"> menedżer projektu badawczo-rozwojowego</w:t>
      </w:r>
    </w:p>
    <w:p w:rsidR="00A4071A" w:rsidRPr="00467E49" w:rsidRDefault="00A4071A" w:rsidP="003120FD">
      <w:pPr>
        <w:tabs>
          <w:tab w:val="num" w:pos="-142"/>
        </w:tabs>
        <w:spacing w:after="0" w:line="240" w:lineRule="auto"/>
        <w:ind w:left="-142"/>
        <w:jc w:val="both"/>
        <w:rPr>
          <w:rFonts w:ascii="Times New Roman" w:hAnsi="Times New Roman" w:cs="Times New Roman"/>
          <w:sz w:val="21"/>
          <w:szCs w:val="21"/>
        </w:rPr>
      </w:pPr>
      <w:r w:rsidRPr="00467E49">
        <w:rPr>
          <w:rFonts w:ascii="Times New Roman" w:hAnsi="Times New Roman" w:cs="Times New Roman"/>
          <w:sz w:val="21"/>
          <w:szCs w:val="21"/>
        </w:rPr>
        <w:t>Stopień naukowy: doktor nauk medyczny</w:t>
      </w:r>
      <w:r w:rsidR="004728EF">
        <w:rPr>
          <w:rFonts w:ascii="Times New Roman" w:hAnsi="Times New Roman" w:cs="Times New Roman"/>
          <w:sz w:val="21"/>
          <w:szCs w:val="21"/>
        </w:rPr>
        <w:t>ch</w:t>
      </w:r>
      <w:r w:rsidRPr="00467E49">
        <w:rPr>
          <w:rFonts w:ascii="Times New Roman" w:hAnsi="Times New Roman" w:cs="Times New Roman"/>
          <w:sz w:val="21"/>
          <w:szCs w:val="21"/>
        </w:rPr>
        <w:t xml:space="preserve"> (z zakresu biologii medycznej) </w:t>
      </w:r>
      <w:r w:rsidR="00E643AF">
        <w:rPr>
          <w:rFonts w:ascii="Times New Roman" w:hAnsi="Times New Roman" w:cs="Times New Roman"/>
          <w:sz w:val="21"/>
          <w:szCs w:val="21"/>
        </w:rPr>
        <w:t>na podstawie rozprawy doktorskiej pt</w:t>
      </w:r>
      <w:r w:rsidRPr="00467E49">
        <w:rPr>
          <w:rFonts w:ascii="Times New Roman" w:hAnsi="Times New Roman" w:cs="Times New Roman"/>
          <w:sz w:val="21"/>
          <w:szCs w:val="21"/>
        </w:rPr>
        <w:t xml:space="preserve">.: „Uwarunkowania przezotrzewnowego transportu makrocząsteczek. Badania modelowe </w:t>
      </w:r>
      <w:r w:rsidRPr="00467E49">
        <w:rPr>
          <w:rFonts w:ascii="Times New Roman" w:hAnsi="Times New Roman" w:cs="Times New Roman"/>
          <w:i/>
          <w:sz w:val="21"/>
          <w:szCs w:val="21"/>
        </w:rPr>
        <w:t>in vitro</w:t>
      </w:r>
      <w:r w:rsidRPr="00467E49">
        <w:rPr>
          <w:rFonts w:ascii="Times New Roman" w:hAnsi="Times New Roman" w:cs="Times New Roman"/>
          <w:sz w:val="21"/>
          <w:szCs w:val="21"/>
        </w:rPr>
        <w:t>”</w:t>
      </w:r>
      <w:r w:rsidR="00FB539F">
        <w:rPr>
          <w:rFonts w:ascii="Times New Roman" w:hAnsi="Times New Roman" w:cs="Times New Roman"/>
          <w:sz w:val="21"/>
          <w:szCs w:val="21"/>
        </w:rPr>
        <w:t xml:space="preserve">, </w:t>
      </w:r>
      <w:r w:rsidR="00E643AF" w:rsidRPr="00E643AF">
        <w:rPr>
          <w:rFonts w:ascii="Times New Roman" w:hAnsi="Times New Roman" w:cs="Times New Roman"/>
          <w:sz w:val="21"/>
          <w:szCs w:val="21"/>
        </w:rPr>
        <w:t>W</w:t>
      </w:r>
      <w:r w:rsidR="004728EF">
        <w:rPr>
          <w:rFonts w:ascii="Times New Roman" w:hAnsi="Times New Roman" w:cs="Times New Roman"/>
          <w:sz w:val="21"/>
          <w:szCs w:val="21"/>
        </w:rPr>
        <w:t xml:space="preserve">ydział </w:t>
      </w:r>
      <w:r w:rsidR="00E643AF" w:rsidRPr="00E643AF">
        <w:rPr>
          <w:rFonts w:ascii="Times New Roman" w:hAnsi="Times New Roman" w:cs="Times New Roman"/>
          <w:sz w:val="21"/>
          <w:szCs w:val="21"/>
        </w:rPr>
        <w:t>L</w:t>
      </w:r>
      <w:r w:rsidR="004728EF">
        <w:rPr>
          <w:rFonts w:ascii="Times New Roman" w:hAnsi="Times New Roman" w:cs="Times New Roman"/>
          <w:sz w:val="21"/>
          <w:szCs w:val="21"/>
        </w:rPr>
        <w:t xml:space="preserve">ekarski </w:t>
      </w:r>
      <w:r w:rsidR="00E643AF" w:rsidRPr="00E643AF">
        <w:rPr>
          <w:rFonts w:ascii="Times New Roman" w:hAnsi="Times New Roman" w:cs="Times New Roman"/>
          <w:sz w:val="21"/>
          <w:szCs w:val="21"/>
        </w:rPr>
        <w:t>II AMP,</w:t>
      </w:r>
      <w:r w:rsidR="00E643AF">
        <w:rPr>
          <w:rFonts w:ascii="Times New Roman" w:hAnsi="Times New Roman" w:cs="Times New Roman"/>
          <w:sz w:val="21"/>
          <w:szCs w:val="21"/>
        </w:rPr>
        <w:t xml:space="preserve"> </w:t>
      </w:r>
      <w:r w:rsidR="00E643AF" w:rsidRPr="00E643AF">
        <w:rPr>
          <w:rFonts w:ascii="Times New Roman" w:hAnsi="Times New Roman" w:cs="Times New Roman"/>
          <w:sz w:val="21"/>
          <w:szCs w:val="21"/>
        </w:rPr>
        <w:t xml:space="preserve"> 15.06.2005, </w:t>
      </w:r>
      <w:r w:rsidR="00FB539F">
        <w:rPr>
          <w:rFonts w:ascii="Times New Roman" w:hAnsi="Times New Roman" w:cs="Times New Roman"/>
          <w:sz w:val="21"/>
          <w:szCs w:val="21"/>
        </w:rPr>
        <w:t xml:space="preserve">promotor: </w:t>
      </w:r>
      <w:r w:rsidR="00203C2B">
        <w:rPr>
          <w:rFonts w:ascii="Times New Roman" w:hAnsi="Times New Roman" w:cs="Times New Roman"/>
          <w:sz w:val="21"/>
          <w:szCs w:val="21"/>
        </w:rPr>
        <w:t>P</w:t>
      </w:r>
      <w:r w:rsidR="00FB539F">
        <w:rPr>
          <w:rFonts w:ascii="Times New Roman" w:hAnsi="Times New Roman" w:cs="Times New Roman"/>
          <w:sz w:val="21"/>
          <w:szCs w:val="21"/>
        </w:rPr>
        <w:t>rof. dr hab. Krystyna Czyżewska</w:t>
      </w:r>
    </w:p>
    <w:p w:rsidR="00A4071A" w:rsidRPr="009D7D17" w:rsidRDefault="00A4071A" w:rsidP="003120FD">
      <w:pPr>
        <w:tabs>
          <w:tab w:val="num" w:pos="-142"/>
        </w:tabs>
        <w:spacing w:after="0" w:line="240" w:lineRule="auto"/>
        <w:ind w:left="-142"/>
        <w:jc w:val="both"/>
        <w:rPr>
          <w:rFonts w:ascii="Times New Roman" w:hAnsi="Times New Roman" w:cs="Times New Roman"/>
          <w:sz w:val="21"/>
          <w:szCs w:val="21"/>
        </w:rPr>
      </w:pPr>
      <w:r w:rsidRPr="00467E49">
        <w:rPr>
          <w:rFonts w:ascii="Times New Roman" w:hAnsi="Times New Roman" w:cs="Times New Roman"/>
          <w:b/>
          <w:sz w:val="21"/>
          <w:szCs w:val="21"/>
        </w:rPr>
        <w:t>Zatrudnienie:</w:t>
      </w:r>
      <w:r w:rsidRPr="00467E49">
        <w:rPr>
          <w:rFonts w:ascii="Times New Roman" w:hAnsi="Times New Roman" w:cs="Times New Roman"/>
          <w:sz w:val="21"/>
          <w:szCs w:val="21"/>
        </w:rPr>
        <w:t xml:space="preserve"> </w:t>
      </w:r>
      <w:r w:rsidRPr="009D7D17">
        <w:rPr>
          <w:rFonts w:ascii="Times New Roman" w:hAnsi="Times New Roman" w:cs="Times New Roman"/>
          <w:sz w:val="21"/>
          <w:szCs w:val="21"/>
        </w:rPr>
        <w:t xml:space="preserve">Zakład Biologii Chorób Cywilizacyjnych, Katedra Chemii i Biochemii Klinicznej </w:t>
      </w:r>
      <w:r w:rsidR="00203C2B">
        <w:rPr>
          <w:rFonts w:ascii="Times New Roman" w:hAnsi="Times New Roman" w:cs="Times New Roman"/>
          <w:sz w:val="21"/>
          <w:szCs w:val="21"/>
        </w:rPr>
        <w:t>U</w:t>
      </w:r>
      <w:r w:rsidR="004728EF">
        <w:rPr>
          <w:rFonts w:ascii="Times New Roman" w:hAnsi="Times New Roman" w:cs="Times New Roman"/>
          <w:sz w:val="21"/>
          <w:szCs w:val="21"/>
        </w:rPr>
        <w:t>niwersytetu Medycznego im. Karola Marcinkowskiego w Poznaniu</w:t>
      </w:r>
    </w:p>
    <w:p w:rsidR="00A4071A" w:rsidRPr="00203C2B" w:rsidRDefault="00A4071A" w:rsidP="003120FD">
      <w:pPr>
        <w:tabs>
          <w:tab w:val="num" w:pos="-142"/>
        </w:tabs>
        <w:spacing w:after="0" w:line="240" w:lineRule="auto"/>
        <w:ind w:left="-142"/>
        <w:jc w:val="both"/>
        <w:rPr>
          <w:rFonts w:ascii="Times New Roman" w:hAnsi="Times New Roman" w:cs="Times New Roman"/>
          <w:bCs/>
          <w:sz w:val="21"/>
          <w:szCs w:val="21"/>
        </w:rPr>
      </w:pPr>
      <w:r w:rsidRPr="00467E49">
        <w:rPr>
          <w:rFonts w:ascii="Times New Roman" w:hAnsi="Times New Roman" w:cs="Times New Roman"/>
          <w:b/>
          <w:sz w:val="21"/>
          <w:szCs w:val="21"/>
        </w:rPr>
        <w:t>Główne nagrody</w:t>
      </w:r>
      <w:r w:rsidR="009D7D17">
        <w:rPr>
          <w:rFonts w:ascii="Times New Roman" w:hAnsi="Times New Roman" w:cs="Times New Roman"/>
          <w:b/>
          <w:sz w:val="21"/>
          <w:szCs w:val="21"/>
        </w:rPr>
        <w:t xml:space="preserve"> i wyróżnienia</w:t>
      </w:r>
      <w:r w:rsidRPr="00467E49">
        <w:rPr>
          <w:rFonts w:ascii="Times New Roman" w:hAnsi="Times New Roman" w:cs="Times New Roman"/>
          <w:b/>
          <w:sz w:val="21"/>
          <w:szCs w:val="21"/>
        </w:rPr>
        <w:t>:</w:t>
      </w:r>
      <w:r w:rsidRPr="00467E49">
        <w:rPr>
          <w:rFonts w:ascii="Times New Roman" w:hAnsi="Times New Roman" w:cs="Times New Roman"/>
          <w:b/>
          <w:bCs/>
          <w:sz w:val="21"/>
          <w:szCs w:val="21"/>
          <w:lang w:val="en-US"/>
        </w:rPr>
        <w:t xml:space="preserve"> </w:t>
      </w:r>
    </w:p>
    <w:p w:rsidR="009D7D17" w:rsidRDefault="009D7D17" w:rsidP="005E1B2E">
      <w:pPr>
        <w:pStyle w:val="Akapitzlist"/>
        <w:numPr>
          <w:ilvl w:val="0"/>
          <w:numId w:val="1"/>
        </w:numPr>
        <w:spacing w:after="0" w:line="240" w:lineRule="auto"/>
        <w:jc w:val="both"/>
        <w:rPr>
          <w:rFonts w:ascii="Times New Roman" w:hAnsi="Times New Roman" w:cs="Times New Roman"/>
          <w:bCs/>
          <w:sz w:val="21"/>
          <w:szCs w:val="21"/>
          <w:lang w:val="en-US"/>
        </w:rPr>
      </w:pPr>
      <w:r w:rsidRPr="00203C2B">
        <w:rPr>
          <w:rFonts w:ascii="Times New Roman" w:hAnsi="Times New Roman" w:cs="Times New Roman"/>
          <w:bCs/>
          <w:sz w:val="21"/>
          <w:szCs w:val="21"/>
        </w:rPr>
        <w:t>Wyróżnienie</w:t>
      </w:r>
      <w:r>
        <w:rPr>
          <w:rFonts w:ascii="Times New Roman" w:hAnsi="Times New Roman" w:cs="Times New Roman"/>
          <w:bCs/>
          <w:sz w:val="21"/>
          <w:szCs w:val="21"/>
          <w:lang w:val="en-US"/>
        </w:rPr>
        <w:t xml:space="preserve"> </w:t>
      </w:r>
      <w:r w:rsidRPr="009D7D17">
        <w:rPr>
          <w:rFonts w:ascii="Times New Roman" w:hAnsi="Times New Roman" w:cs="Times New Roman"/>
          <w:bCs/>
          <w:sz w:val="21"/>
          <w:szCs w:val="21"/>
          <w:lang w:val="en-US"/>
        </w:rPr>
        <w:t xml:space="preserve">pracy pt.: „Peritoneum in vitro: Functional and morphological verification” - </w:t>
      </w:r>
      <w:r w:rsidRPr="009D7D17">
        <w:rPr>
          <w:rFonts w:ascii="Times New Roman" w:hAnsi="Times New Roman" w:cs="Times New Roman"/>
          <w:bCs/>
          <w:i/>
          <w:sz w:val="21"/>
          <w:szCs w:val="21"/>
          <w:lang w:val="en-US"/>
        </w:rPr>
        <w:t>XXVIII ESAO Congress "Bridging the interdisciplinary", Gent, Belgium</w:t>
      </w:r>
      <w:r w:rsidRPr="009D7D17">
        <w:rPr>
          <w:rFonts w:ascii="Times New Roman" w:hAnsi="Times New Roman" w:cs="Times New Roman"/>
          <w:bCs/>
          <w:sz w:val="21"/>
          <w:szCs w:val="21"/>
          <w:lang w:val="en-US"/>
        </w:rPr>
        <w:t>, 2001</w:t>
      </w:r>
    </w:p>
    <w:p w:rsidR="00A4071A" w:rsidRPr="00467E49" w:rsidRDefault="00A4071A" w:rsidP="005E1B2E">
      <w:pPr>
        <w:pStyle w:val="Akapitzlist"/>
        <w:numPr>
          <w:ilvl w:val="0"/>
          <w:numId w:val="1"/>
        </w:numPr>
        <w:spacing w:after="0" w:line="240" w:lineRule="auto"/>
        <w:jc w:val="both"/>
        <w:rPr>
          <w:rFonts w:ascii="Times New Roman" w:hAnsi="Times New Roman" w:cs="Times New Roman"/>
          <w:bCs/>
          <w:sz w:val="21"/>
          <w:szCs w:val="21"/>
          <w:lang w:val="en-US"/>
        </w:rPr>
      </w:pPr>
      <w:r w:rsidRPr="00467E49">
        <w:rPr>
          <w:rFonts w:ascii="Times New Roman" w:hAnsi="Times New Roman" w:cs="Times New Roman"/>
          <w:bCs/>
          <w:sz w:val="21"/>
          <w:szCs w:val="21"/>
          <w:lang w:val="en-US"/>
        </w:rPr>
        <w:t xml:space="preserve">I Nagroda przyznana przez </w:t>
      </w:r>
      <w:r w:rsidRPr="00467E49">
        <w:rPr>
          <w:rFonts w:ascii="Times New Roman" w:hAnsi="Times New Roman" w:cs="Times New Roman"/>
          <w:bCs/>
          <w:i/>
          <w:iCs/>
          <w:sz w:val="21"/>
          <w:szCs w:val="21"/>
          <w:lang w:val="en-US"/>
        </w:rPr>
        <w:t>The</w:t>
      </w:r>
      <w:r w:rsidRPr="00467E49">
        <w:rPr>
          <w:rFonts w:ascii="Times New Roman" w:hAnsi="Times New Roman" w:cs="Times New Roman"/>
          <w:bCs/>
          <w:sz w:val="21"/>
          <w:szCs w:val="21"/>
          <w:lang w:val="en-US"/>
        </w:rPr>
        <w:t xml:space="preserve"> </w:t>
      </w:r>
      <w:r w:rsidRPr="00467E49">
        <w:rPr>
          <w:rFonts w:ascii="Times New Roman" w:hAnsi="Times New Roman" w:cs="Times New Roman"/>
          <w:bCs/>
          <w:i/>
          <w:iCs/>
          <w:sz w:val="21"/>
          <w:szCs w:val="21"/>
          <w:lang w:val="en-US"/>
        </w:rPr>
        <w:t>International Society for Peritoneal Dialysis</w:t>
      </w:r>
      <w:r w:rsidRPr="00467E49">
        <w:rPr>
          <w:rFonts w:ascii="Times New Roman" w:hAnsi="Times New Roman" w:cs="Times New Roman"/>
          <w:i/>
          <w:iCs/>
          <w:sz w:val="21"/>
          <w:szCs w:val="21"/>
          <w:lang w:val="en-US"/>
        </w:rPr>
        <w:t xml:space="preserve"> </w:t>
      </w:r>
      <w:r w:rsidRPr="00467E49">
        <w:rPr>
          <w:rFonts w:ascii="Times New Roman" w:hAnsi="Times New Roman" w:cs="Times New Roman"/>
          <w:bCs/>
          <w:sz w:val="21"/>
          <w:szCs w:val="21"/>
          <w:lang w:val="en-US"/>
        </w:rPr>
        <w:t>(</w:t>
      </w:r>
      <w:r w:rsidRPr="00467E49">
        <w:rPr>
          <w:rFonts w:ascii="Times New Roman" w:hAnsi="Times New Roman" w:cs="Times New Roman"/>
          <w:bCs/>
          <w:i/>
          <w:iCs/>
          <w:sz w:val="21"/>
          <w:szCs w:val="21"/>
          <w:lang w:val="en-US"/>
        </w:rPr>
        <w:t>Award for the Best Peritoneal Dialysis Abstract</w:t>
      </w:r>
      <w:r w:rsidRPr="00467E49">
        <w:rPr>
          <w:rFonts w:ascii="Times New Roman" w:hAnsi="Times New Roman" w:cs="Times New Roman"/>
          <w:bCs/>
          <w:sz w:val="21"/>
          <w:szCs w:val="21"/>
          <w:lang w:val="en-US"/>
        </w:rPr>
        <w:t xml:space="preserve">) za pracę pt.: „Effect of icodextrin on transperitoneal uric acid and albumin transport in vitro”, </w:t>
      </w:r>
      <w:r w:rsidRPr="00467E49">
        <w:rPr>
          <w:rFonts w:ascii="Times New Roman" w:hAnsi="Times New Roman" w:cs="Times New Roman"/>
          <w:bCs/>
          <w:i/>
          <w:iCs/>
          <w:sz w:val="21"/>
          <w:szCs w:val="21"/>
          <w:lang w:val="en-US"/>
        </w:rPr>
        <w:t xml:space="preserve">24th Annual Conference on Peritoneal </w:t>
      </w:r>
      <w:r w:rsidRPr="009D7D17">
        <w:rPr>
          <w:rFonts w:ascii="Times New Roman" w:hAnsi="Times New Roman" w:cs="Times New Roman"/>
          <w:bCs/>
          <w:i/>
          <w:iCs/>
          <w:sz w:val="21"/>
          <w:szCs w:val="21"/>
          <w:lang w:val="en-US"/>
        </w:rPr>
        <w:t>Dialysis</w:t>
      </w:r>
      <w:r w:rsidRPr="009D7D17">
        <w:rPr>
          <w:rFonts w:ascii="Times New Roman" w:hAnsi="Times New Roman" w:cs="Times New Roman"/>
          <w:bCs/>
          <w:i/>
          <w:sz w:val="21"/>
          <w:szCs w:val="21"/>
          <w:lang w:val="en-US"/>
        </w:rPr>
        <w:t>,</w:t>
      </w:r>
      <w:r w:rsidRPr="00467E49">
        <w:rPr>
          <w:rFonts w:ascii="Times New Roman" w:hAnsi="Times New Roman" w:cs="Times New Roman"/>
          <w:bCs/>
          <w:sz w:val="21"/>
          <w:szCs w:val="21"/>
          <w:lang w:val="en-US"/>
        </w:rPr>
        <w:t xml:space="preserve"> </w:t>
      </w:r>
      <w:r w:rsidRPr="009D7D17">
        <w:rPr>
          <w:rFonts w:ascii="Times New Roman" w:hAnsi="Times New Roman" w:cs="Times New Roman"/>
          <w:bCs/>
          <w:i/>
          <w:sz w:val="21"/>
          <w:szCs w:val="21"/>
          <w:lang w:val="en-US"/>
        </w:rPr>
        <w:t>San Antonio, USA</w:t>
      </w:r>
      <w:r w:rsidRPr="00467E49">
        <w:rPr>
          <w:rFonts w:ascii="Times New Roman" w:hAnsi="Times New Roman" w:cs="Times New Roman"/>
          <w:bCs/>
          <w:sz w:val="21"/>
          <w:szCs w:val="21"/>
          <w:lang w:val="en-US"/>
        </w:rPr>
        <w:t>, 2004</w:t>
      </w:r>
    </w:p>
    <w:p w:rsidR="00A4071A" w:rsidRPr="00467E49" w:rsidRDefault="00A4071A" w:rsidP="005E1B2E">
      <w:pPr>
        <w:pStyle w:val="Akapitzlist"/>
        <w:numPr>
          <w:ilvl w:val="0"/>
          <w:numId w:val="1"/>
        </w:numPr>
        <w:tabs>
          <w:tab w:val="num" w:pos="-142"/>
        </w:tabs>
        <w:spacing w:after="0" w:line="240" w:lineRule="auto"/>
        <w:jc w:val="both"/>
        <w:rPr>
          <w:rFonts w:ascii="Times New Roman" w:hAnsi="Times New Roman" w:cs="Times New Roman"/>
          <w:bCs/>
          <w:sz w:val="21"/>
          <w:szCs w:val="21"/>
          <w:lang w:val="en-US"/>
        </w:rPr>
      </w:pPr>
      <w:r w:rsidRPr="00467E49">
        <w:rPr>
          <w:rFonts w:ascii="Times New Roman" w:hAnsi="Times New Roman" w:cs="Times New Roman"/>
          <w:bCs/>
          <w:sz w:val="21"/>
          <w:szCs w:val="21"/>
        </w:rPr>
        <w:t>Indywidualna Nagroda Naukowa JM Rektora</w:t>
      </w:r>
      <w:r w:rsidRPr="00467E49">
        <w:rPr>
          <w:rFonts w:ascii="Times New Roman" w:hAnsi="Times New Roman" w:cs="Times New Roman"/>
          <w:sz w:val="21"/>
          <w:szCs w:val="21"/>
        </w:rPr>
        <w:t xml:space="preserve"> </w:t>
      </w:r>
      <w:r w:rsidRPr="00467E49">
        <w:rPr>
          <w:rFonts w:ascii="Times New Roman" w:hAnsi="Times New Roman" w:cs="Times New Roman"/>
          <w:bCs/>
          <w:sz w:val="21"/>
          <w:szCs w:val="21"/>
        </w:rPr>
        <w:t>AMP</w:t>
      </w:r>
      <w:r w:rsidRPr="00467E49">
        <w:rPr>
          <w:rFonts w:ascii="Times New Roman" w:hAnsi="Times New Roman" w:cs="Times New Roman"/>
          <w:sz w:val="21"/>
          <w:szCs w:val="21"/>
        </w:rPr>
        <w:t xml:space="preserve"> za osiągnięcia naukowe, Poznań, 2005</w:t>
      </w:r>
    </w:p>
    <w:p w:rsidR="00A4071A" w:rsidRPr="00467E49" w:rsidRDefault="00A4071A" w:rsidP="005E1B2E">
      <w:pPr>
        <w:pStyle w:val="Akapitzlist"/>
        <w:numPr>
          <w:ilvl w:val="0"/>
          <w:numId w:val="1"/>
        </w:numPr>
        <w:tabs>
          <w:tab w:val="num" w:pos="-142"/>
        </w:tabs>
        <w:spacing w:after="0" w:line="240" w:lineRule="auto"/>
        <w:jc w:val="both"/>
        <w:rPr>
          <w:rFonts w:ascii="Times New Roman" w:hAnsi="Times New Roman" w:cs="Times New Roman"/>
          <w:bCs/>
          <w:sz w:val="21"/>
          <w:szCs w:val="21"/>
          <w:lang w:val="en-US"/>
        </w:rPr>
      </w:pPr>
      <w:r w:rsidRPr="00467E49">
        <w:rPr>
          <w:rFonts w:ascii="Times New Roman" w:hAnsi="Times New Roman" w:cs="Times New Roman"/>
          <w:bCs/>
          <w:sz w:val="21"/>
          <w:szCs w:val="21"/>
        </w:rPr>
        <w:t>Naukow</w:t>
      </w:r>
      <w:r w:rsidR="004728EF">
        <w:rPr>
          <w:rFonts w:ascii="Times New Roman" w:hAnsi="Times New Roman" w:cs="Times New Roman"/>
          <w:bCs/>
          <w:sz w:val="21"/>
          <w:szCs w:val="21"/>
        </w:rPr>
        <w:t>a</w:t>
      </w:r>
      <w:r w:rsidRPr="00467E49">
        <w:rPr>
          <w:rFonts w:ascii="Times New Roman" w:hAnsi="Times New Roman" w:cs="Times New Roman"/>
          <w:bCs/>
          <w:sz w:val="21"/>
          <w:szCs w:val="21"/>
        </w:rPr>
        <w:t xml:space="preserve"> Nagrod</w:t>
      </w:r>
      <w:r w:rsidR="004728EF">
        <w:rPr>
          <w:rFonts w:ascii="Times New Roman" w:hAnsi="Times New Roman" w:cs="Times New Roman"/>
          <w:bCs/>
          <w:sz w:val="21"/>
          <w:szCs w:val="21"/>
        </w:rPr>
        <w:t>a</w:t>
      </w:r>
      <w:r w:rsidRPr="00467E49">
        <w:rPr>
          <w:rFonts w:ascii="Times New Roman" w:hAnsi="Times New Roman" w:cs="Times New Roman"/>
          <w:bCs/>
          <w:sz w:val="21"/>
          <w:szCs w:val="21"/>
        </w:rPr>
        <w:t xml:space="preserve"> Zespołowe JM Rektora UMP</w:t>
      </w:r>
      <w:r w:rsidRPr="00467E49">
        <w:rPr>
          <w:rFonts w:ascii="Times New Roman" w:hAnsi="Times New Roman" w:cs="Times New Roman"/>
          <w:sz w:val="21"/>
          <w:szCs w:val="21"/>
        </w:rPr>
        <w:t xml:space="preserve"> Poznań, 2008</w:t>
      </w:r>
    </w:p>
    <w:p w:rsidR="00A4071A" w:rsidRPr="00467E49" w:rsidRDefault="00A4071A" w:rsidP="005E1B2E">
      <w:pPr>
        <w:pStyle w:val="Akapitzlist"/>
        <w:numPr>
          <w:ilvl w:val="0"/>
          <w:numId w:val="1"/>
        </w:numPr>
        <w:spacing w:after="0" w:line="240" w:lineRule="auto"/>
        <w:jc w:val="both"/>
        <w:rPr>
          <w:rFonts w:ascii="Times New Roman" w:hAnsi="Times New Roman" w:cs="Times New Roman"/>
          <w:bCs/>
          <w:sz w:val="21"/>
          <w:szCs w:val="21"/>
          <w:lang w:val="en-US"/>
        </w:rPr>
      </w:pPr>
      <w:r w:rsidRPr="00467E49">
        <w:rPr>
          <w:rFonts w:ascii="Times New Roman" w:hAnsi="Times New Roman" w:cs="Times New Roman"/>
          <w:bCs/>
          <w:sz w:val="21"/>
          <w:szCs w:val="21"/>
        </w:rPr>
        <w:t xml:space="preserve">I Nagroda </w:t>
      </w:r>
      <w:r w:rsidRPr="00467E49">
        <w:rPr>
          <w:rFonts w:ascii="Times New Roman" w:hAnsi="Times New Roman" w:cs="Times New Roman"/>
          <w:sz w:val="21"/>
          <w:szCs w:val="21"/>
        </w:rPr>
        <w:t>za pracę pt.: „Stężenie różnych form witaminy D i białka wiążącego witaminę D a występowanie wykładników zespołu metabolicznego u osób otyłych”, VI Ogólnopolska Konferencja Dietetyki, Łódź, 2016</w:t>
      </w:r>
    </w:p>
    <w:p w:rsidR="004728EF" w:rsidRPr="004728EF" w:rsidRDefault="004728EF" w:rsidP="00897B4A">
      <w:pPr>
        <w:pStyle w:val="Akapitzlist"/>
        <w:numPr>
          <w:ilvl w:val="0"/>
          <w:numId w:val="1"/>
        </w:numPr>
        <w:spacing w:after="0"/>
        <w:rPr>
          <w:rFonts w:ascii="Times New Roman" w:hAnsi="Times New Roman" w:cs="Times New Roman"/>
          <w:bCs/>
          <w:sz w:val="21"/>
          <w:szCs w:val="21"/>
        </w:rPr>
      </w:pPr>
      <w:r w:rsidRPr="004728EF">
        <w:rPr>
          <w:rFonts w:ascii="Times New Roman" w:hAnsi="Times New Roman" w:cs="Times New Roman"/>
          <w:bCs/>
          <w:sz w:val="21"/>
          <w:szCs w:val="21"/>
        </w:rPr>
        <w:t>Naukowa Nagroda Zespołowe JM Rektora UMP Poznań, 2008</w:t>
      </w:r>
    </w:p>
    <w:p w:rsidR="00A4071A" w:rsidRPr="00467E49" w:rsidRDefault="00A4071A" w:rsidP="00897B4A">
      <w:pPr>
        <w:pStyle w:val="Akapitzlist"/>
        <w:numPr>
          <w:ilvl w:val="0"/>
          <w:numId w:val="1"/>
        </w:numPr>
        <w:tabs>
          <w:tab w:val="num" w:pos="-142"/>
        </w:tabs>
        <w:spacing w:after="0" w:line="240" w:lineRule="auto"/>
        <w:jc w:val="both"/>
        <w:rPr>
          <w:rFonts w:ascii="Times New Roman" w:hAnsi="Times New Roman" w:cs="Times New Roman"/>
          <w:bCs/>
          <w:sz w:val="21"/>
          <w:szCs w:val="21"/>
          <w:lang w:val="en-US"/>
        </w:rPr>
      </w:pPr>
      <w:r w:rsidRPr="00467E49">
        <w:rPr>
          <w:rFonts w:ascii="Times New Roman" w:hAnsi="Times New Roman" w:cs="Times New Roman"/>
          <w:bCs/>
          <w:sz w:val="21"/>
          <w:szCs w:val="21"/>
        </w:rPr>
        <w:t>II Nagroda</w:t>
      </w:r>
      <w:r w:rsidRPr="00467E49">
        <w:rPr>
          <w:rFonts w:ascii="Times New Roman" w:hAnsi="Times New Roman" w:cs="Times New Roman"/>
          <w:sz w:val="21"/>
          <w:szCs w:val="21"/>
        </w:rPr>
        <w:t xml:space="preserve"> </w:t>
      </w:r>
      <w:r w:rsidRPr="00467E49">
        <w:rPr>
          <w:rFonts w:ascii="Times New Roman" w:hAnsi="Times New Roman" w:cs="Times New Roman"/>
          <w:bCs/>
          <w:sz w:val="21"/>
          <w:szCs w:val="21"/>
        </w:rPr>
        <w:t>za wystąpienie ustne</w:t>
      </w:r>
      <w:r w:rsidRPr="00467E49">
        <w:rPr>
          <w:rFonts w:ascii="Times New Roman" w:hAnsi="Times New Roman" w:cs="Times New Roman"/>
          <w:sz w:val="21"/>
          <w:szCs w:val="21"/>
        </w:rPr>
        <w:t xml:space="preserve"> pt.: „Glypican-4 jako nowy predyktor zaburzeń węglowodanowych”, VII Ogólnopolska Konferencja Dietetyki, Łódź, 2017</w:t>
      </w:r>
    </w:p>
    <w:p w:rsidR="00A4071A" w:rsidRPr="00467E49" w:rsidRDefault="00A4071A" w:rsidP="005E1B2E">
      <w:pPr>
        <w:pStyle w:val="Akapitzlist"/>
        <w:numPr>
          <w:ilvl w:val="0"/>
          <w:numId w:val="1"/>
        </w:numPr>
        <w:tabs>
          <w:tab w:val="num" w:pos="-142"/>
        </w:tabs>
        <w:spacing w:after="0" w:line="240" w:lineRule="auto"/>
        <w:jc w:val="both"/>
        <w:rPr>
          <w:rFonts w:ascii="Times New Roman" w:hAnsi="Times New Roman" w:cs="Times New Roman"/>
          <w:bCs/>
          <w:sz w:val="21"/>
          <w:szCs w:val="21"/>
          <w:lang w:val="en-US"/>
        </w:rPr>
      </w:pPr>
      <w:r w:rsidRPr="00467E49">
        <w:rPr>
          <w:rFonts w:ascii="Times New Roman" w:hAnsi="Times New Roman" w:cs="Times New Roman"/>
          <w:bCs/>
          <w:sz w:val="21"/>
          <w:szCs w:val="21"/>
        </w:rPr>
        <w:t>II Nagroda</w:t>
      </w:r>
      <w:r w:rsidRPr="00467E49">
        <w:rPr>
          <w:rFonts w:ascii="Times New Roman" w:hAnsi="Times New Roman" w:cs="Times New Roman"/>
          <w:sz w:val="21"/>
          <w:szCs w:val="21"/>
        </w:rPr>
        <w:t xml:space="preserve"> za pracę pt.: „Ślina – aktualny czy nieaktualny kierunek badań w zaburzeniach odżywiania?”, Międzynarodowa Konferencja Polskiego Towarzystwa Stomatologicznego, Białystok, 13-14.05.2017</w:t>
      </w:r>
    </w:p>
    <w:p w:rsidR="00A4071A" w:rsidRPr="00467E49" w:rsidRDefault="00A4071A" w:rsidP="005E1B2E">
      <w:pPr>
        <w:pStyle w:val="Akapitzlist"/>
        <w:numPr>
          <w:ilvl w:val="0"/>
          <w:numId w:val="1"/>
        </w:numPr>
        <w:tabs>
          <w:tab w:val="num" w:pos="-142"/>
        </w:tabs>
        <w:spacing w:after="0" w:line="240" w:lineRule="auto"/>
        <w:jc w:val="both"/>
        <w:rPr>
          <w:rFonts w:ascii="Times New Roman" w:hAnsi="Times New Roman" w:cs="Times New Roman"/>
          <w:bCs/>
          <w:sz w:val="21"/>
          <w:szCs w:val="21"/>
          <w:lang w:val="en-US"/>
        </w:rPr>
      </w:pPr>
      <w:r w:rsidRPr="00467E49">
        <w:rPr>
          <w:rFonts w:ascii="Times New Roman" w:hAnsi="Times New Roman" w:cs="Times New Roman"/>
          <w:bCs/>
          <w:sz w:val="21"/>
          <w:szCs w:val="21"/>
        </w:rPr>
        <w:t>III Nagroda</w:t>
      </w:r>
      <w:r w:rsidRPr="00467E49">
        <w:rPr>
          <w:rFonts w:ascii="Times New Roman" w:hAnsi="Times New Roman" w:cs="Times New Roman"/>
          <w:sz w:val="21"/>
          <w:szCs w:val="21"/>
        </w:rPr>
        <w:t xml:space="preserve"> </w:t>
      </w:r>
      <w:r w:rsidRPr="00467E49">
        <w:rPr>
          <w:rFonts w:ascii="Times New Roman" w:hAnsi="Times New Roman" w:cs="Times New Roman"/>
          <w:bCs/>
          <w:sz w:val="21"/>
          <w:szCs w:val="21"/>
        </w:rPr>
        <w:t>za wystąpienie ustne</w:t>
      </w:r>
      <w:r w:rsidRPr="00467E49">
        <w:rPr>
          <w:rFonts w:ascii="Times New Roman" w:hAnsi="Times New Roman" w:cs="Times New Roman"/>
          <w:sz w:val="21"/>
          <w:szCs w:val="21"/>
        </w:rPr>
        <w:t xml:space="preserve"> pt.: „Determinanty nieprawidłowych postaw żywieniowych wśród pacjentów niedożywionych”, </w:t>
      </w:r>
      <w:r w:rsidRPr="00467E49">
        <w:rPr>
          <w:rFonts w:ascii="Times New Roman" w:hAnsi="Times New Roman" w:cs="Times New Roman"/>
          <w:bCs/>
          <w:i/>
          <w:iCs/>
          <w:sz w:val="21"/>
          <w:szCs w:val="21"/>
        </w:rPr>
        <w:t>Medical Session, The International Conference of Natural and Medical Sciences</w:t>
      </w:r>
      <w:r w:rsidRPr="00467E49">
        <w:rPr>
          <w:rFonts w:ascii="Times New Roman" w:hAnsi="Times New Roman" w:cs="Times New Roman"/>
          <w:sz w:val="21"/>
          <w:szCs w:val="21"/>
        </w:rPr>
        <w:t>, Lublin, 2017</w:t>
      </w:r>
    </w:p>
    <w:p w:rsidR="00A4071A" w:rsidRPr="00467E49" w:rsidRDefault="00A4071A" w:rsidP="005E1B2E">
      <w:pPr>
        <w:pStyle w:val="Akapitzlist"/>
        <w:numPr>
          <w:ilvl w:val="0"/>
          <w:numId w:val="1"/>
        </w:numPr>
        <w:spacing w:after="0" w:line="240" w:lineRule="auto"/>
        <w:jc w:val="both"/>
        <w:rPr>
          <w:rFonts w:ascii="Times New Roman" w:hAnsi="Times New Roman" w:cs="Times New Roman"/>
          <w:bCs/>
          <w:sz w:val="21"/>
          <w:szCs w:val="21"/>
          <w:lang w:val="en-US"/>
        </w:rPr>
      </w:pPr>
      <w:r w:rsidRPr="00467E49">
        <w:rPr>
          <w:rFonts w:ascii="Times New Roman" w:hAnsi="Times New Roman" w:cs="Times New Roman"/>
          <w:bCs/>
          <w:sz w:val="21"/>
          <w:szCs w:val="21"/>
        </w:rPr>
        <w:t xml:space="preserve"> I Nagroda za pracę</w:t>
      </w:r>
      <w:r w:rsidRPr="00467E49">
        <w:rPr>
          <w:rFonts w:ascii="Times New Roman" w:hAnsi="Times New Roman" w:cs="Times New Roman"/>
          <w:sz w:val="21"/>
          <w:szCs w:val="21"/>
        </w:rPr>
        <w:t xml:space="preserve"> pt.: „Wpływ aktywności fizycznej i składników diety na stężenie iryzyny we krwi kobiet z zespołem metabolicznym”, VIII Ogólnopolska Konferencja Dietetyki, Łódź, 04-05.04.2018</w:t>
      </w:r>
    </w:p>
    <w:p w:rsidR="00A4071A" w:rsidRPr="009D7D17" w:rsidRDefault="00A4071A" w:rsidP="005E1B2E">
      <w:pPr>
        <w:pStyle w:val="Akapitzlist"/>
        <w:numPr>
          <w:ilvl w:val="0"/>
          <w:numId w:val="1"/>
        </w:numPr>
        <w:tabs>
          <w:tab w:val="num" w:pos="-142"/>
        </w:tabs>
        <w:spacing w:after="0" w:line="240" w:lineRule="auto"/>
        <w:jc w:val="both"/>
        <w:rPr>
          <w:rFonts w:ascii="Times New Roman" w:hAnsi="Times New Roman" w:cs="Times New Roman"/>
          <w:bCs/>
          <w:sz w:val="21"/>
          <w:szCs w:val="21"/>
          <w:lang w:val="en-US"/>
        </w:rPr>
      </w:pPr>
      <w:r w:rsidRPr="00467E49">
        <w:rPr>
          <w:rFonts w:ascii="Times New Roman" w:hAnsi="Times New Roman" w:cs="Times New Roman"/>
          <w:sz w:val="21"/>
          <w:szCs w:val="21"/>
        </w:rPr>
        <w:t xml:space="preserve"> </w:t>
      </w:r>
      <w:r w:rsidRPr="00467E49">
        <w:rPr>
          <w:rFonts w:ascii="Times New Roman" w:hAnsi="Times New Roman" w:cs="Times New Roman"/>
          <w:bCs/>
          <w:sz w:val="21"/>
          <w:szCs w:val="21"/>
        </w:rPr>
        <w:t>III Nagroda za wystąpienie ustne</w:t>
      </w:r>
      <w:r w:rsidRPr="00467E49">
        <w:rPr>
          <w:rFonts w:ascii="Times New Roman" w:hAnsi="Times New Roman" w:cs="Times New Roman"/>
          <w:sz w:val="21"/>
          <w:szCs w:val="21"/>
        </w:rPr>
        <w:t xml:space="preserve"> pt.: „Neuropeptyd W, leptyna, adiponektyna, status antyoksydacyjny a stan odżywienia dzieci i młodzieży z cukrzycą typu 1”, VIII Ogólnopolska Konferencja Dietetyki, Łódź, 2018.</w:t>
      </w:r>
    </w:p>
    <w:p w:rsidR="009D7D17" w:rsidRPr="00D313AC" w:rsidRDefault="009D7D17" w:rsidP="005E1B2E">
      <w:pPr>
        <w:pStyle w:val="Akapitzlist"/>
        <w:numPr>
          <w:ilvl w:val="0"/>
          <w:numId w:val="1"/>
        </w:numPr>
        <w:tabs>
          <w:tab w:val="num" w:pos="-142"/>
        </w:tabs>
        <w:spacing w:after="0" w:line="240" w:lineRule="auto"/>
        <w:jc w:val="both"/>
        <w:rPr>
          <w:rFonts w:ascii="Times New Roman" w:hAnsi="Times New Roman" w:cs="Times New Roman"/>
          <w:bCs/>
          <w:sz w:val="21"/>
          <w:szCs w:val="21"/>
          <w:lang w:val="en-US"/>
        </w:rPr>
      </w:pPr>
      <w:r w:rsidRPr="00D313AC">
        <w:rPr>
          <w:rFonts w:ascii="Times New Roman" w:hAnsi="Times New Roman" w:cs="Times New Roman"/>
          <w:sz w:val="21"/>
          <w:szCs w:val="21"/>
        </w:rPr>
        <w:t>Wyróżnienie pracy pt.: „Polimorfizmy genetyczne i udział tłuszczów w diecie a kształtowanie poziomu wskaźnika insulinooporności”, VIII Ogólnopolska Konferencja Dietetyk</w:t>
      </w:r>
      <w:r w:rsidR="00E643AF" w:rsidRPr="00D313AC">
        <w:rPr>
          <w:rFonts w:ascii="Times New Roman" w:hAnsi="Times New Roman" w:cs="Times New Roman"/>
          <w:sz w:val="21"/>
          <w:szCs w:val="21"/>
        </w:rPr>
        <w:t xml:space="preserve">i „Congressus Dietetica”, Łódź, </w:t>
      </w:r>
      <w:r w:rsidRPr="00D313AC">
        <w:rPr>
          <w:rFonts w:ascii="Times New Roman" w:hAnsi="Times New Roman" w:cs="Times New Roman"/>
          <w:sz w:val="21"/>
          <w:szCs w:val="21"/>
        </w:rPr>
        <w:t>2018.</w:t>
      </w:r>
    </w:p>
    <w:p w:rsidR="00A4071A" w:rsidRPr="00467E49" w:rsidRDefault="00A4071A" w:rsidP="003120FD">
      <w:pPr>
        <w:tabs>
          <w:tab w:val="num" w:pos="-142"/>
        </w:tabs>
        <w:spacing w:after="0" w:line="240" w:lineRule="auto"/>
        <w:ind w:left="-142"/>
        <w:jc w:val="both"/>
        <w:rPr>
          <w:rFonts w:ascii="Times New Roman" w:hAnsi="Times New Roman" w:cs="Times New Roman"/>
          <w:b/>
          <w:sz w:val="21"/>
          <w:szCs w:val="21"/>
        </w:rPr>
      </w:pPr>
      <w:r w:rsidRPr="00467E49">
        <w:rPr>
          <w:rFonts w:ascii="Times New Roman" w:hAnsi="Times New Roman" w:cs="Times New Roman"/>
          <w:b/>
          <w:sz w:val="21"/>
          <w:szCs w:val="21"/>
        </w:rPr>
        <w:t>Dorobek naukowy:</w:t>
      </w:r>
    </w:p>
    <w:p w:rsidR="00A4071A" w:rsidRPr="00467E49" w:rsidRDefault="00A4071A" w:rsidP="003120FD">
      <w:pPr>
        <w:tabs>
          <w:tab w:val="num" w:pos="-142"/>
        </w:tabs>
        <w:spacing w:after="0" w:line="240" w:lineRule="auto"/>
        <w:ind w:left="-142"/>
        <w:jc w:val="both"/>
        <w:rPr>
          <w:rFonts w:ascii="Times New Roman" w:hAnsi="Times New Roman" w:cs="Times New Roman"/>
          <w:sz w:val="21"/>
          <w:szCs w:val="21"/>
        </w:rPr>
      </w:pPr>
      <w:r w:rsidRPr="00467E49">
        <w:rPr>
          <w:rFonts w:ascii="Times New Roman" w:hAnsi="Times New Roman" w:cs="Times New Roman"/>
          <w:sz w:val="21"/>
          <w:szCs w:val="21"/>
        </w:rPr>
        <w:t>149 publikacji naukowych, w tym 58 artykuł</w:t>
      </w:r>
      <w:r w:rsidR="002B5EFF">
        <w:rPr>
          <w:rFonts w:ascii="Times New Roman" w:hAnsi="Times New Roman" w:cs="Times New Roman"/>
          <w:sz w:val="21"/>
          <w:szCs w:val="21"/>
        </w:rPr>
        <w:t>ów</w:t>
      </w:r>
      <w:r w:rsidRPr="00467E49">
        <w:rPr>
          <w:rFonts w:ascii="Times New Roman" w:hAnsi="Times New Roman" w:cs="Times New Roman"/>
          <w:sz w:val="21"/>
          <w:szCs w:val="21"/>
        </w:rPr>
        <w:t xml:space="preserve"> w czasopismach recenzowanych, 3 rozdziały w monografiach, 88 doniesie</w:t>
      </w:r>
      <w:r w:rsidR="002B5EFF">
        <w:rPr>
          <w:rFonts w:ascii="Times New Roman" w:hAnsi="Times New Roman" w:cs="Times New Roman"/>
          <w:sz w:val="21"/>
          <w:szCs w:val="21"/>
        </w:rPr>
        <w:t>ń</w:t>
      </w:r>
      <w:r w:rsidRPr="00467E49">
        <w:rPr>
          <w:rFonts w:ascii="Times New Roman" w:hAnsi="Times New Roman" w:cs="Times New Roman"/>
          <w:sz w:val="21"/>
          <w:szCs w:val="21"/>
        </w:rPr>
        <w:t xml:space="preserve"> zjazdow</w:t>
      </w:r>
      <w:r w:rsidR="002B5EFF">
        <w:rPr>
          <w:rFonts w:ascii="Times New Roman" w:hAnsi="Times New Roman" w:cs="Times New Roman"/>
          <w:sz w:val="21"/>
          <w:szCs w:val="21"/>
        </w:rPr>
        <w:t>ych</w:t>
      </w:r>
      <w:r w:rsidRPr="00467E49">
        <w:rPr>
          <w:rFonts w:ascii="Times New Roman" w:hAnsi="Times New Roman" w:cs="Times New Roman"/>
          <w:sz w:val="21"/>
          <w:szCs w:val="21"/>
        </w:rPr>
        <w:t xml:space="preserve"> oraz 1 praca doktorska </w:t>
      </w:r>
    </w:p>
    <w:p w:rsidR="00A4071A" w:rsidRPr="00467E49" w:rsidRDefault="00A4071A" w:rsidP="003120FD">
      <w:pPr>
        <w:tabs>
          <w:tab w:val="num" w:pos="-142"/>
        </w:tabs>
        <w:spacing w:after="0" w:line="240" w:lineRule="auto"/>
        <w:ind w:left="-142"/>
        <w:jc w:val="both"/>
        <w:rPr>
          <w:rFonts w:ascii="Times New Roman" w:hAnsi="Times New Roman" w:cs="Times New Roman"/>
          <w:sz w:val="21"/>
          <w:szCs w:val="21"/>
        </w:rPr>
      </w:pPr>
      <w:r w:rsidRPr="00467E49">
        <w:rPr>
          <w:rFonts w:ascii="Times New Roman" w:hAnsi="Times New Roman" w:cs="Times New Roman"/>
          <w:sz w:val="21"/>
          <w:szCs w:val="21"/>
        </w:rPr>
        <w:t>Pierwszy lub drugi autor</w:t>
      </w:r>
      <w:r w:rsidR="00FC2A56">
        <w:rPr>
          <w:rFonts w:ascii="Times New Roman" w:hAnsi="Times New Roman" w:cs="Times New Roman"/>
          <w:sz w:val="21"/>
          <w:szCs w:val="21"/>
        </w:rPr>
        <w:t xml:space="preserve">: </w:t>
      </w:r>
      <w:r w:rsidRPr="00467E49">
        <w:rPr>
          <w:rFonts w:ascii="Times New Roman" w:hAnsi="Times New Roman" w:cs="Times New Roman"/>
          <w:sz w:val="21"/>
          <w:szCs w:val="21"/>
        </w:rPr>
        <w:t>49 artykuł</w:t>
      </w:r>
      <w:r w:rsidR="00FC2A56">
        <w:rPr>
          <w:rFonts w:ascii="Times New Roman" w:hAnsi="Times New Roman" w:cs="Times New Roman"/>
          <w:sz w:val="21"/>
          <w:szCs w:val="21"/>
        </w:rPr>
        <w:t>ó</w:t>
      </w:r>
      <w:r w:rsidR="00F22937">
        <w:rPr>
          <w:rFonts w:ascii="Times New Roman" w:hAnsi="Times New Roman" w:cs="Times New Roman"/>
          <w:sz w:val="21"/>
          <w:szCs w:val="21"/>
        </w:rPr>
        <w:t>w</w:t>
      </w:r>
      <w:r w:rsidRPr="00467E49">
        <w:rPr>
          <w:rFonts w:ascii="Times New Roman" w:hAnsi="Times New Roman" w:cs="Times New Roman"/>
          <w:sz w:val="21"/>
          <w:szCs w:val="21"/>
        </w:rPr>
        <w:t xml:space="preserve"> naukowych</w:t>
      </w:r>
    </w:p>
    <w:p w:rsidR="00A4071A" w:rsidRPr="00467E49" w:rsidRDefault="00A4071A" w:rsidP="003120FD">
      <w:pPr>
        <w:tabs>
          <w:tab w:val="num" w:pos="-142"/>
        </w:tabs>
        <w:spacing w:after="0" w:line="240" w:lineRule="auto"/>
        <w:ind w:left="-142"/>
        <w:jc w:val="both"/>
        <w:rPr>
          <w:rFonts w:ascii="Times New Roman" w:hAnsi="Times New Roman" w:cs="Times New Roman"/>
          <w:sz w:val="21"/>
          <w:szCs w:val="21"/>
        </w:rPr>
      </w:pPr>
      <w:r w:rsidRPr="00467E49">
        <w:rPr>
          <w:rFonts w:ascii="Times New Roman" w:hAnsi="Times New Roman" w:cs="Times New Roman"/>
          <w:sz w:val="21"/>
          <w:szCs w:val="21"/>
        </w:rPr>
        <w:t>Łączny IF: 31,951 (łączny</w:t>
      </w:r>
      <w:r w:rsidR="00E643AF">
        <w:rPr>
          <w:rFonts w:ascii="Times New Roman" w:hAnsi="Times New Roman" w:cs="Times New Roman"/>
          <w:sz w:val="21"/>
          <w:szCs w:val="21"/>
        </w:rPr>
        <w:t xml:space="preserve"> IF z pierwszym lub drug</w:t>
      </w:r>
      <w:r w:rsidRPr="00467E49">
        <w:rPr>
          <w:rFonts w:ascii="Times New Roman" w:hAnsi="Times New Roman" w:cs="Times New Roman"/>
          <w:sz w:val="21"/>
          <w:szCs w:val="21"/>
        </w:rPr>
        <w:t>im współautorstwem: 2</w:t>
      </w:r>
      <w:r w:rsidR="00E643AF">
        <w:rPr>
          <w:rFonts w:ascii="Times New Roman" w:hAnsi="Times New Roman" w:cs="Times New Roman"/>
          <w:sz w:val="21"/>
          <w:szCs w:val="21"/>
        </w:rPr>
        <w:t>1,312</w:t>
      </w:r>
      <w:r w:rsidRPr="00467E49">
        <w:rPr>
          <w:rFonts w:ascii="Times New Roman" w:hAnsi="Times New Roman" w:cs="Times New Roman"/>
          <w:sz w:val="21"/>
          <w:szCs w:val="21"/>
        </w:rPr>
        <w:t xml:space="preserve">), MNiSW: 614 </w:t>
      </w:r>
    </w:p>
    <w:p w:rsidR="00A4071A" w:rsidRPr="00467E49" w:rsidRDefault="00A4071A" w:rsidP="003120FD">
      <w:pPr>
        <w:tabs>
          <w:tab w:val="num" w:pos="-142"/>
        </w:tabs>
        <w:spacing w:after="0" w:line="240" w:lineRule="auto"/>
        <w:ind w:left="-142"/>
        <w:jc w:val="both"/>
        <w:rPr>
          <w:rFonts w:ascii="Times New Roman" w:hAnsi="Times New Roman" w:cs="Times New Roman"/>
          <w:sz w:val="21"/>
          <w:szCs w:val="21"/>
        </w:rPr>
      </w:pPr>
      <w:r w:rsidRPr="00467E49">
        <w:rPr>
          <w:rFonts w:ascii="Times New Roman" w:hAnsi="Times New Roman" w:cs="Times New Roman"/>
          <w:sz w:val="21"/>
          <w:szCs w:val="21"/>
        </w:rPr>
        <w:t>Indeks Hirscha wg bazy Web of Science: 4</w:t>
      </w:r>
      <w:r w:rsidR="00E643AF">
        <w:rPr>
          <w:rFonts w:ascii="Times New Roman" w:hAnsi="Times New Roman" w:cs="Times New Roman"/>
          <w:sz w:val="21"/>
          <w:szCs w:val="21"/>
        </w:rPr>
        <w:t>; l</w:t>
      </w:r>
      <w:r w:rsidRPr="00467E49">
        <w:rPr>
          <w:rFonts w:ascii="Times New Roman" w:hAnsi="Times New Roman" w:cs="Times New Roman"/>
          <w:sz w:val="21"/>
          <w:szCs w:val="21"/>
        </w:rPr>
        <w:t xml:space="preserve">iczba cytowań wg bazy Web of Science: </w:t>
      </w:r>
      <w:r w:rsidR="00897B4A">
        <w:rPr>
          <w:rFonts w:ascii="Times New Roman" w:hAnsi="Times New Roman" w:cs="Times New Roman"/>
          <w:sz w:val="21"/>
          <w:szCs w:val="21"/>
        </w:rPr>
        <w:t>49</w:t>
      </w:r>
      <w:r w:rsidRPr="00467E49">
        <w:rPr>
          <w:rFonts w:ascii="Times New Roman" w:hAnsi="Times New Roman" w:cs="Times New Roman"/>
          <w:sz w:val="21"/>
          <w:szCs w:val="21"/>
        </w:rPr>
        <w:t xml:space="preserve"> (bez autocytowań: 48) </w:t>
      </w:r>
    </w:p>
    <w:p w:rsidR="0045270A" w:rsidRPr="00467E49" w:rsidRDefault="0045270A" w:rsidP="003120FD">
      <w:pPr>
        <w:tabs>
          <w:tab w:val="num" w:pos="-142"/>
        </w:tabs>
        <w:spacing w:after="0" w:line="240" w:lineRule="auto"/>
        <w:ind w:left="-142"/>
        <w:jc w:val="both"/>
        <w:rPr>
          <w:rFonts w:ascii="Times New Roman" w:hAnsi="Times New Roman" w:cs="Times New Roman"/>
          <w:b/>
          <w:sz w:val="21"/>
          <w:szCs w:val="21"/>
        </w:rPr>
      </w:pPr>
      <w:r w:rsidRPr="00467E49">
        <w:rPr>
          <w:rFonts w:ascii="Times New Roman" w:hAnsi="Times New Roman" w:cs="Times New Roman"/>
          <w:b/>
          <w:sz w:val="21"/>
          <w:szCs w:val="21"/>
        </w:rPr>
        <w:t xml:space="preserve">Udział w projektach badawczych: </w:t>
      </w:r>
    </w:p>
    <w:p w:rsidR="0045270A" w:rsidRPr="00467E49" w:rsidRDefault="009D7D17" w:rsidP="00117C38">
      <w:pPr>
        <w:tabs>
          <w:tab w:val="num" w:pos="-142"/>
        </w:tabs>
        <w:spacing w:after="0" w:line="240" w:lineRule="auto"/>
        <w:ind w:left="-113"/>
        <w:jc w:val="both"/>
        <w:rPr>
          <w:rFonts w:ascii="Times New Roman" w:hAnsi="Times New Roman" w:cs="Times New Roman"/>
          <w:sz w:val="21"/>
          <w:szCs w:val="21"/>
        </w:rPr>
      </w:pPr>
      <w:r>
        <w:rPr>
          <w:rFonts w:ascii="Times New Roman" w:hAnsi="Times New Roman" w:cs="Times New Roman"/>
          <w:sz w:val="21"/>
          <w:szCs w:val="21"/>
        </w:rPr>
        <w:t>1. W</w:t>
      </w:r>
      <w:r w:rsidR="0045270A" w:rsidRPr="00467E49">
        <w:rPr>
          <w:rFonts w:ascii="Times New Roman" w:hAnsi="Times New Roman" w:cs="Times New Roman"/>
          <w:sz w:val="21"/>
          <w:szCs w:val="21"/>
        </w:rPr>
        <w:t xml:space="preserve">ykonawca </w:t>
      </w:r>
      <w:r w:rsidR="00897B4A">
        <w:rPr>
          <w:rFonts w:ascii="Times New Roman" w:hAnsi="Times New Roman" w:cs="Times New Roman"/>
          <w:sz w:val="21"/>
          <w:szCs w:val="21"/>
        </w:rPr>
        <w:t>projektu</w:t>
      </w:r>
      <w:r w:rsidR="0045270A" w:rsidRPr="00467E49">
        <w:rPr>
          <w:rFonts w:ascii="Times New Roman" w:hAnsi="Times New Roman" w:cs="Times New Roman"/>
          <w:sz w:val="21"/>
          <w:szCs w:val="21"/>
        </w:rPr>
        <w:t xml:space="preserve"> pt.: „Patofizjologia przezotrzewnowego transportu makrocząsteczek” w latach 2002-</w:t>
      </w:r>
      <w:r>
        <w:rPr>
          <w:rFonts w:ascii="Times New Roman" w:hAnsi="Times New Roman" w:cs="Times New Roman"/>
          <w:sz w:val="21"/>
          <w:szCs w:val="21"/>
        </w:rPr>
        <w:br/>
        <w:t xml:space="preserve">     </w:t>
      </w:r>
      <w:r w:rsidR="0045270A" w:rsidRPr="00467E49">
        <w:rPr>
          <w:rFonts w:ascii="Times New Roman" w:hAnsi="Times New Roman" w:cs="Times New Roman"/>
          <w:sz w:val="21"/>
          <w:szCs w:val="21"/>
        </w:rPr>
        <w:t>2004 (projekt finansowany przez Komitet Bad</w:t>
      </w:r>
      <w:r w:rsidR="009B1ED7" w:rsidRPr="00467E49">
        <w:rPr>
          <w:rFonts w:ascii="Times New Roman" w:hAnsi="Times New Roman" w:cs="Times New Roman"/>
          <w:sz w:val="21"/>
          <w:szCs w:val="21"/>
        </w:rPr>
        <w:t>ań Naukowych nr 4 PO5A 122 22)</w:t>
      </w:r>
    </w:p>
    <w:p w:rsidR="0045270A" w:rsidRPr="00467E49" w:rsidRDefault="009D7D17" w:rsidP="00117C38">
      <w:pPr>
        <w:tabs>
          <w:tab w:val="num" w:pos="-142"/>
        </w:tabs>
        <w:spacing w:after="0" w:line="240" w:lineRule="auto"/>
        <w:ind w:left="-113"/>
        <w:jc w:val="both"/>
        <w:rPr>
          <w:rFonts w:ascii="Times New Roman" w:hAnsi="Times New Roman" w:cs="Times New Roman"/>
          <w:sz w:val="21"/>
          <w:szCs w:val="21"/>
        </w:rPr>
      </w:pPr>
      <w:r>
        <w:rPr>
          <w:rFonts w:ascii="Times New Roman" w:hAnsi="Times New Roman" w:cs="Times New Roman"/>
          <w:sz w:val="21"/>
          <w:szCs w:val="21"/>
        </w:rPr>
        <w:t>2. K</w:t>
      </w:r>
      <w:r w:rsidR="0045270A" w:rsidRPr="00467E49">
        <w:rPr>
          <w:rFonts w:ascii="Times New Roman" w:hAnsi="Times New Roman" w:cs="Times New Roman"/>
          <w:sz w:val="21"/>
          <w:szCs w:val="21"/>
        </w:rPr>
        <w:t xml:space="preserve">ierownik i główny wykonawca projektu pt.: „Wpływ genisteiny, hialuronianu i prednizolonu na funkcje </w:t>
      </w:r>
      <w:r>
        <w:rPr>
          <w:rFonts w:ascii="Times New Roman" w:hAnsi="Times New Roman" w:cs="Times New Roman"/>
          <w:sz w:val="21"/>
          <w:szCs w:val="21"/>
        </w:rPr>
        <w:br/>
        <w:t xml:space="preserve">     </w:t>
      </w:r>
      <w:r w:rsidR="0045270A" w:rsidRPr="00467E49">
        <w:rPr>
          <w:rFonts w:ascii="Times New Roman" w:hAnsi="Times New Roman" w:cs="Times New Roman"/>
          <w:sz w:val="21"/>
          <w:szCs w:val="21"/>
        </w:rPr>
        <w:t xml:space="preserve">transportowe złożonych błon biologicznych – badania elektrofizjologiczne i przenikaniowe” - grant dla </w:t>
      </w:r>
      <w:r>
        <w:rPr>
          <w:rFonts w:ascii="Times New Roman" w:hAnsi="Times New Roman" w:cs="Times New Roman"/>
          <w:sz w:val="21"/>
          <w:szCs w:val="21"/>
        </w:rPr>
        <w:br/>
        <w:t xml:space="preserve">     </w:t>
      </w:r>
      <w:r w:rsidR="0045270A" w:rsidRPr="00467E49">
        <w:rPr>
          <w:rFonts w:ascii="Times New Roman" w:hAnsi="Times New Roman" w:cs="Times New Roman"/>
          <w:sz w:val="21"/>
          <w:szCs w:val="21"/>
        </w:rPr>
        <w:t>młodych naukowców nr 501-14-022</w:t>
      </w:r>
      <w:r w:rsidR="009B1ED7" w:rsidRPr="00467E49">
        <w:rPr>
          <w:rFonts w:ascii="Times New Roman" w:hAnsi="Times New Roman" w:cs="Times New Roman"/>
          <w:sz w:val="21"/>
          <w:szCs w:val="21"/>
        </w:rPr>
        <w:t>28371-08585 w latach 2011-2012</w:t>
      </w:r>
    </w:p>
    <w:p w:rsidR="0045270A" w:rsidRPr="00467E49" w:rsidRDefault="009D7D17" w:rsidP="00117C38">
      <w:pPr>
        <w:tabs>
          <w:tab w:val="num" w:pos="-142"/>
        </w:tabs>
        <w:spacing w:after="0" w:line="240" w:lineRule="auto"/>
        <w:ind w:left="-113"/>
        <w:jc w:val="both"/>
        <w:rPr>
          <w:rFonts w:ascii="Times New Roman" w:hAnsi="Times New Roman" w:cs="Times New Roman"/>
          <w:sz w:val="21"/>
          <w:szCs w:val="21"/>
        </w:rPr>
      </w:pPr>
      <w:r>
        <w:rPr>
          <w:rFonts w:ascii="Times New Roman" w:hAnsi="Times New Roman" w:cs="Times New Roman"/>
          <w:sz w:val="21"/>
          <w:szCs w:val="21"/>
        </w:rPr>
        <w:t>3. G</w:t>
      </w:r>
      <w:r w:rsidR="0045270A" w:rsidRPr="00467E49">
        <w:rPr>
          <w:rFonts w:ascii="Times New Roman" w:hAnsi="Times New Roman" w:cs="Times New Roman"/>
          <w:sz w:val="21"/>
          <w:szCs w:val="21"/>
        </w:rPr>
        <w:t xml:space="preserve">łówny wykonawca lub wykonawca w 7 projektach badawczych (grantach dla młodych naukowców lub </w:t>
      </w:r>
      <w:r>
        <w:rPr>
          <w:rFonts w:ascii="Times New Roman" w:hAnsi="Times New Roman" w:cs="Times New Roman"/>
          <w:sz w:val="21"/>
          <w:szCs w:val="21"/>
        </w:rPr>
        <w:br/>
        <w:t xml:space="preserve">     </w:t>
      </w:r>
      <w:r w:rsidR="0045270A" w:rsidRPr="00467E49">
        <w:rPr>
          <w:rFonts w:ascii="Times New Roman" w:hAnsi="Times New Roman" w:cs="Times New Roman"/>
          <w:sz w:val="21"/>
          <w:szCs w:val="21"/>
        </w:rPr>
        <w:t>badaniach własnych)</w:t>
      </w:r>
      <w:r w:rsidR="009B1ED7" w:rsidRPr="00467E49">
        <w:rPr>
          <w:rFonts w:ascii="Times New Roman" w:hAnsi="Times New Roman" w:cs="Times New Roman"/>
          <w:sz w:val="21"/>
          <w:szCs w:val="21"/>
        </w:rPr>
        <w:t xml:space="preserve"> w latach 2001-2016</w:t>
      </w:r>
      <w:r w:rsidR="0045270A" w:rsidRPr="00467E49">
        <w:rPr>
          <w:rFonts w:ascii="Times New Roman" w:hAnsi="Times New Roman" w:cs="Times New Roman"/>
          <w:sz w:val="21"/>
          <w:szCs w:val="21"/>
        </w:rPr>
        <w:t xml:space="preserve"> </w:t>
      </w:r>
    </w:p>
    <w:p w:rsidR="00A4071A" w:rsidRPr="00467E49" w:rsidRDefault="009D7D17" w:rsidP="00117C38">
      <w:pPr>
        <w:tabs>
          <w:tab w:val="num" w:pos="-142"/>
        </w:tabs>
        <w:spacing w:after="0" w:line="240" w:lineRule="auto"/>
        <w:ind w:left="-113"/>
        <w:jc w:val="both"/>
        <w:rPr>
          <w:rFonts w:ascii="Times New Roman" w:hAnsi="Times New Roman" w:cs="Times New Roman"/>
          <w:sz w:val="21"/>
          <w:szCs w:val="21"/>
        </w:rPr>
      </w:pPr>
      <w:r>
        <w:rPr>
          <w:rFonts w:ascii="Times New Roman" w:hAnsi="Times New Roman" w:cs="Times New Roman"/>
          <w:sz w:val="21"/>
          <w:szCs w:val="21"/>
        </w:rPr>
        <w:t xml:space="preserve">4. </w:t>
      </w:r>
      <w:r w:rsidR="00897B4A">
        <w:rPr>
          <w:rFonts w:ascii="Times New Roman" w:hAnsi="Times New Roman" w:cs="Times New Roman"/>
          <w:sz w:val="21"/>
          <w:szCs w:val="21"/>
        </w:rPr>
        <w:t xml:space="preserve"> </w:t>
      </w:r>
      <w:r>
        <w:rPr>
          <w:rFonts w:ascii="Times New Roman" w:hAnsi="Times New Roman" w:cs="Times New Roman"/>
          <w:sz w:val="21"/>
          <w:szCs w:val="21"/>
        </w:rPr>
        <w:t>G</w:t>
      </w:r>
      <w:r w:rsidR="0045270A" w:rsidRPr="00467E49">
        <w:rPr>
          <w:rFonts w:ascii="Times New Roman" w:hAnsi="Times New Roman" w:cs="Times New Roman"/>
          <w:sz w:val="21"/>
          <w:szCs w:val="21"/>
        </w:rPr>
        <w:t xml:space="preserve">łówny wykonawca w 13 badaniach statutowych UMP nr 502-01-02228371-04458 i wykonawca w 2 badaniach </w:t>
      </w:r>
      <w:r>
        <w:rPr>
          <w:rFonts w:ascii="Times New Roman" w:hAnsi="Times New Roman" w:cs="Times New Roman"/>
          <w:sz w:val="21"/>
          <w:szCs w:val="21"/>
        </w:rPr>
        <w:br/>
        <w:t xml:space="preserve">    </w:t>
      </w:r>
      <w:r w:rsidR="00897B4A">
        <w:rPr>
          <w:rFonts w:ascii="Times New Roman" w:hAnsi="Times New Roman" w:cs="Times New Roman"/>
          <w:sz w:val="21"/>
          <w:szCs w:val="21"/>
        </w:rPr>
        <w:t xml:space="preserve"> </w:t>
      </w:r>
      <w:r w:rsidR="0045270A" w:rsidRPr="00467E49">
        <w:rPr>
          <w:rFonts w:ascii="Times New Roman" w:hAnsi="Times New Roman" w:cs="Times New Roman"/>
          <w:sz w:val="21"/>
          <w:szCs w:val="21"/>
        </w:rPr>
        <w:t>statutowych UMP nr 502-01-02</w:t>
      </w:r>
      <w:r w:rsidR="009B1ED7" w:rsidRPr="00467E49">
        <w:rPr>
          <w:rFonts w:ascii="Times New Roman" w:hAnsi="Times New Roman" w:cs="Times New Roman"/>
          <w:sz w:val="21"/>
          <w:szCs w:val="21"/>
        </w:rPr>
        <w:t>228371-04458 w latach 2002-2018</w:t>
      </w:r>
    </w:p>
    <w:p w:rsidR="00E643AF" w:rsidRDefault="00E643AF" w:rsidP="003120FD">
      <w:pPr>
        <w:tabs>
          <w:tab w:val="num" w:pos="-142"/>
        </w:tabs>
        <w:spacing w:after="0" w:line="240" w:lineRule="auto"/>
        <w:ind w:left="-142"/>
        <w:jc w:val="both"/>
        <w:rPr>
          <w:rFonts w:ascii="Times New Roman" w:hAnsi="Times New Roman" w:cs="Times New Roman"/>
          <w:b/>
          <w:sz w:val="21"/>
          <w:szCs w:val="21"/>
        </w:rPr>
      </w:pPr>
    </w:p>
    <w:p w:rsidR="00A4071A" w:rsidRPr="00467E49" w:rsidRDefault="00A4071A" w:rsidP="003120FD">
      <w:pPr>
        <w:tabs>
          <w:tab w:val="num" w:pos="-142"/>
        </w:tabs>
        <w:spacing w:after="0" w:line="240" w:lineRule="auto"/>
        <w:ind w:left="-142"/>
        <w:jc w:val="both"/>
        <w:rPr>
          <w:rFonts w:ascii="Times New Roman" w:hAnsi="Times New Roman" w:cs="Times New Roman"/>
          <w:b/>
          <w:bCs/>
          <w:sz w:val="21"/>
          <w:szCs w:val="21"/>
        </w:rPr>
      </w:pPr>
      <w:r w:rsidRPr="00467E49">
        <w:rPr>
          <w:rFonts w:ascii="Times New Roman" w:hAnsi="Times New Roman" w:cs="Times New Roman"/>
          <w:b/>
          <w:sz w:val="21"/>
          <w:szCs w:val="21"/>
        </w:rPr>
        <w:t>Streszczenie pracy habilitacyjnej (o</w:t>
      </w:r>
      <w:r w:rsidRPr="00467E49">
        <w:rPr>
          <w:rFonts w:ascii="Times New Roman" w:hAnsi="Times New Roman" w:cs="Times New Roman"/>
          <w:b/>
          <w:bCs/>
          <w:sz w:val="21"/>
          <w:szCs w:val="21"/>
        </w:rPr>
        <w:t>siągnięcia naukowego) pt.: „Nowe diagnostyczne wykładniki w wybranych chorobach z nieprawidłowym stanem odżywienia</w:t>
      </w:r>
      <w:r w:rsidR="009C3D0F" w:rsidRPr="00467E49">
        <w:rPr>
          <w:rFonts w:ascii="Times New Roman" w:hAnsi="Times New Roman" w:cs="Times New Roman"/>
          <w:b/>
          <w:bCs/>
          <w:sz w:val="21"/>
          <w:szCs w:val="21"/>
        </w:rPr>
        <w:t>”</w:t>
      </w:r>
      <w:r w:rsidRPr="00467E49">
        <w:rPr>
          <w:rFonts w:ascii="Times New Roman" w:hAnsi="Times New Roman" w:cs="Times New Roman"/>
          <w:b/>
          <w:bCs/>
          <w:sz w:val="21"/>
          <w:szCs w:val="21"/>
        </w:rPr>
        <w:t xml:space="preserve"> (5 artykułów oryginalnych, IF: 11,481, MNiSW</w:t>
      </w:r>
      <w:r w:rsidR="00D61BC1">
        <w:rPr>
          <w:rFonts w:ascii="Times New Roman" w:hAnsi="Times New Roman" w:cs="Times New Roman"/>
          <w:b/>
          <w:bCs/>
          <w:sz w:val="21"/>
          <w:szCs w:val="21"/>
        </w:rPr>
        <w:t>: 145 pkt.</w:t>
      </w:r>
      <w:r w:rsidRPr="00467E49">
        <w:rPr>
          <w:rFonts w:ascii="Times New Roman" w:hAnsi="Times New Roman" w:cs="Times New Roman"/>
          <w:b/>
          <w:bCs/>
          <w:sz w:val="21"/>
          <w:szCs w:val="21"/>
        </w:rPr>
        <w:t>)</w:t>
      </w:r>
    </w:p>
    <w:p w:rsidR="001637D1" w:rsidRPr="002B5EFF" w:rsidRDefault="002B5EFF" w:rsidP="002B5EFF">
      <w:pPr>
        <w:tabs>
          <w:tab w:val="num" w:pos="-142"/>
        </w:tabs>
        <w:spacing w:after="0" w:line="240" w:lineRule="auto"/>
        <w:ind w:left="-142"/>
        <w:jc w:val="both"/>
        <w:rPr>
          <w:rFonts w:ascii="Times New Roman" w:hAnsi="Times New Roman" w:cs="Times New Roman"/>
          <w:sz w:val="21"/>
          <w:szCs w:val="21"/>
        </w:rPr>
      </w:pPr>
      <w:r>
        <w:rPr>
          <w:rFonts w:ascii="Times New Roman" w:hAnsi="Times New Roman" w:cs="Times New Roman"/>
          <w:b/>
          <w:bCs/>
          <w:sz w:val="21"/>
          <w:szCs w:val="21"/>
        </w:rPr>
        <w:t>Wprowadzenie</w:t>
      </w:r>
      <w:r w:rsidR="003120FD" w:rsidRPr="00467E49">
        <w:rPr>
          <w:rFonts w:ascii="Times New Roman" w:hAnsi="Times New Roman" w:cs="Times New Roman"/>
          <w:b/>
          <w:bCs/>
          <w:sz w:val="21"/>
          <w:szCs w:val="21"/>
        </w:rPr>
        <w:t>:</w:t>
      </w:r>
      <w:r>
        <w:rPr>
          <w:rFonts w:ascii="Times New Roman" w:hAnsi="Times New Roman" w:cs="Times New Roman"/>
          <w:b/>
          <w:bCs/>
          <w:sz w:val="21"/>
          <w:szCs w:val="21"/>
        </w:rPr>
        <w:t xml:space="preserve"> </w:t>
      </w:r>
      <w:r w:rsidR="00E643AF">
        <w:rPr>
          <w:rFonts w:ascii="Times New Roman" w:hAnsi="Times New Roman" w:cs="Times New Roman"/>
          <w:sz w:val="21"/>
          <w:szCs w:val="21"/>
        </w:rPr>
        <w:t>I</w:t>
      </w:r>
      <w:r w:rsidR="003120FD" w:rsidRPr="00467E49">
        <w:rPr>
          <w:rFonts w:ascii="Times New Roman" w:hAnsi="Times New Roman" w:cs="Times New Roman"/>
          <w:sz w:val="21"/>
          <w:szCs w:val="21"/>
        </w:rPr>
        <w:t>nteresujące, ze względu na aspekty poznawcze i aplikacyjne, jest poszukiwanie parametrów</w:t>
      </w:r>
      <w:r w:rsidR="005E1B2E">
        <w:rPr>
          <w:rFonts w:ascii="Times New Roman" w:hAnsi="Times New Roman" w:cs="Times New Roman"/>
          <w:sz w:val="21"/>
          <w:szCs w:val="21"/>
        </w:rPr>
        <w:t>/wskaźników</w:t>
      </w:r>
      <w:r w:rsidR="003120FD" w:rsidRPr="00467E49">
        <w:rPr>
          <w:rFonts w:ascii="Times New Roman" w:hAnsi="Times New Roman" w:cs="Times New Roman"/>
          <w:sz w:val="21"/>
          <w:szCs w:val="21"/>
        </w:rPr>
        <w:t xml:space="preserve"> o potencjalnym znaczeniu klinicznym w przypadku chorób o nieznanej etiologii czy mechanizmie zaburzeń, a także schorzeń ważnych dla rozwoju medycyny (o globalnym występowaniu, wzroście zachorowalności i/lub wysokiej śmiertelności). Umożliwia to wprowadzenie nowego biomarkera w panel badań (obowiązkowych, uzupełniających), służących do oceny ryzyka zachorowania czy wystąpienia powikłań (profilaktyka pierwotna/wtórna). Szeroko rozumiana promocja zdrowia to jeden z najlepszych sposobów poprawy stanu zdrowotnego społeczeństwa. Odgrywa ona </w:t>
      </w:r>
      <w:r w:rsidR="00897B4A">
        <w:rPr>
          <w:rFonts w:ascii="Times New Roman" w:hAnsi="Times New Roman" w:cs="Times New Roman"/>
          <w:sz w:val="21"/>
          <w:szCs w:val="21"/>
        </w:rPr>
        <w:t>ważn</w:t>
      </w:r>
      <w:r w:rsidR="003120FD" w:rsidRPr="00467E49">
        <w:rPr>
          <w:rFonts w:ascii="Times New Roman" w:hAnsi="Times New Roman" w:cs="Times New Roman"/>
          <w:sz w:val="21"/>
          <w:szCs w:val="21"/>
        </w:rPr>
        <w:t xml:space="preserve">ą rolę w przypadku chorób przebiegających z zaburzeniami </w:t>
      </w:r>
      <w:r w:rsidR="003120FD" w:rsidRPr="00467E49">
        <w:rPr>
          <w:rFonts w:ascii="Times New Roman" w:hAnsi="Times New Roman" w:cs="Times New Roman"/>
          <w:sz w:val="21"/>
          <w:szCs w:val="21"/>
        </w:rPr>
        <w:lastRenderedPageBreak/>
        <w:t xml:space="preserve">stanu odżywienia. </w:t>
      </w:r>
      <w:r w:rsidR="004059A0">
        <w:rPr>
          <w:rFonts w:ascii="Times New Roman" w:hAnsi="Times New Roman" w:cs="Times New Roman"/>
          <w:sz w:val="21"/>
          <w:szCs w:val="21"/>
        </w:rPr>
        <w:t>Zalicza się do nich schorzenia</w:t>
      </w:r>
      <w:r w:rsidR="003120FD" w:rsidRPr="00467E49">
        <w:rPr>
          <w:rFonts w:ascii="Times New Roman" w:hAnsi="Times New Roman" w:cs="Times New Roman"/>
          <w:sz w:val="21"/>
          <w:szCs w:val="21"/>
        </w:rPr>
        <w:t xml:space="preserve">, w których aspekty żywieniowe mają duże znaczenie, najczęściej zarówno w etiopatogenezie, jak i terapii. </w:t>
      </w:r>
      <w:r w:rsidRPr="002B5EFF">
        <w:rPr>
          <w:rFonts w:ascii="Times New Roman" w:hAnsi="Times New Roman" w:cs="Times New Roman"/>
          <w:sz w:val="21"/>
          <w:szCs w:val="21"/>
        </w:rPr>
        <w:t>Współcześnie tematyka zaburzeń stanu odżywienia, w tym niedożywienia (ilościowego i/lub jakościowego) może się wydawać problemem dotyczącym głównie ubogich krajów rozwijających się (przede wszystkim usytuowanych na terenach Subsaharyjskiej Afryki). Wyniki badań potwierdzają jednak, iż nie można bagatelizować obniżonego statusu odżywienia (z różnych przyczyn), występującego coraz częściej w pań</w:t>
      </w:r>
      <w:r>
        <w:rPr>
          <w:rFonts w:ascii="Times New Roman" w:hAnsi="Times New Roman" w:cs="Times New Roman"/>
          <w:sz w:val="21"/>
          <w:szCs w:val="21"/>
        </w:rPr>
        <w:t>stwach wysoko- i średniorozwinię</w:t>
      </w:r>
      <w:r w:rsidRPr="002B5EFF">
        <w:rPr>
          <w:rFonts w:ascii="Times New Roman" w:hAnsi="Times New Roman" w:cs="Times New Roman"/>
          <w:sz w:val="21"/>
          <w:szCs w:val="21"/>
        </w:rPr>
        <w:t>tych, w tym w Polsce.</w:t>
      </w:r>
    </w:p>
    <w:p w:rsidR="009B4286" w:rsidRDefault="001637D1" w:rsidP="009B4286">
      <w:pPr>
        <w:tabs>
          <w:tab w:val="num" w:pos="-142"/>
        </w:tabs>
        <w:spacing w:after="0" w:line="240" w:lineRule="auto"/>
        <w:ind w:left="-142"/>
        <w:jc w:val="both"/>
        <w:rPr>
          <w:rFonts w:ascii="Times New Roman" w:hAnsi="Times New Roman" w:cs="Times New Roman"/>
          <w:b/>
          <w:bCs/>
          <w:sz w:val="21"/>
          <w:szCs w:val="21"/>
        </w:rPr>
      </w:pPr>
      <w:r w:rsidRPr="002B5EFF">
        <w:rPr>
          <w:rFonts w:ascii="Times New Roman" w:hAnsi="Times New Roman" w:cs="Times New Roman"/>
          <w:b/>
          <w:sz w:val="21"/>
          <w:szCs w:val="21"/>
        </w:rPr>
        <w:t>Cele:</w:t>
      </w:r>
      <w:r>
        <w:rPr>
          <w:rFonts w:ascii="Times New Roman" w:hAnsi="Times New Roman" w:cs="Times New Roman"/>
          <w:sz w:val="21"/>
          <w:szCs w:val="21"/>
        </w:rPr>
        <w:t xml:space="preserve"> </w:t>
      </w:r>
      <w:r w:rsidR="003120FD" w:rsidRPr="00467E49">
        <w:rPr>
          <w:rFonts w:ascii="Times New Roman" w:hAnsi="Times New Roman" w:cs="Times New Roman"/>
          <w:sz w:val="21"/>
          <w:szCs w:val="21"/>
        </w:rPr>
        <w:t xml:space="preserve">W cyklu </w:t>
      </w:r>
      <w:r w:rsidR="00897B4A">
        <w:rPr>
          <w:rFonts w:ascii="Times New Roman" w:hAnsi="Times New Roman" w:cs="Times New Roman"/>
          <w:sz w:val="21"/>
          <w:szCs w:val="21"/>
        </w:rPr>
        <w:t>5</w:t>
      </w:r>
      <w:r w:rsidR="003120FD" w:rsidRPr="00467E49">
        <w:rPr>
          <w:rFonts w:ascii="Times New Roman" w:hAnsi="Times New Roman" w:cs="Times New Roman"/>
          <w:sz w:val="21"/>
          <w:szCs w:val="21"/>
        </w:rPr>
        <w:t xml:space="preserve"> prac</w:t>
      </w:r>
      <w:r w:rsidR="00897B4A">
        <w:rPr>
          <w:rFonts w:ascii="Times New Roman" w:hAnsi="Times New Roman" w:cs="Times New Roman"/>
          <w:sz w:val="21"/>
          <w:szCs w:val="21"/>
        </w:rPr>
        <w:t xml:space="preserve"> oryginalnych opublikowanych w latach 2016-2018</w:t>
      </w:r>
      <w:r w:rsidR="003120FD" w:rsidRPr="00467E49">
        <w:rPr>
          <w:rFonts w:ascii="Times New Roman" w:hAnsi="Times New Roman" w:cs="Times New Roman"/>
          <w:sz w:val="21"/>
          <w:szCs w:val="21"/>
        </w:rPr>
        <w:t>, w celu poszukiwania nowych biomarkerów/wykładników oraz analizy znaczenia niedoboru/nadmiaru tkanki tłuszczowej i zaburzeń w poziomie tkanki mięśniowej</w:t>
      </w:r>
      <w:r w:rsidR="00D61BC1">
        <w:rPr>
          <w:rFonts w:ascii="Times New Roman" w:hAnsi="Times New Roman" w:cs="Times New Roman"/>
          <w:sz w:val="21"/>
          <w:szCs w:val="21"/>
        </w:rPr>
        <w:t>,</w:t>
      </w:r>
      <w:r w:rsidR="003120FD" w:rsidRPr="00467E49">
        <w:rPr>
          <w:rFonts w:ascii="Times New Roman" w:hAnsi="Times New Roman" w:cs="Times New Roman"/>
          <w:sz w:val="21"/>
          <w:szCs w:val="21"/>
        </w:rPr>
        <w:t xml:space="preserve"> </w:t>
      </w:r>
      <w:r w:rsidR="009B4286">
        <w:rPr>
          <w:rFonts w:ascii="Times New Roman" w:hAnsi="Times New Roman" w:cs="Times New Roman"/>
          <w:sz w:val="21"/>
          <w:szCs w:val="21"/>
        </w:rPr>
        <w:t xml:space="preserve">badaniami objęto </w:t>
      </w:r>
      <w:r w:rsidR="003120FD" w:rsidRPr="00467E49">
        <w:rPr>
          <w:rFonts w:ascii="Times New Roman" w:hAnsi="Times New Roman" w:cs="Times New Roman"/>
          <w:sz w:val="21"/>
          <w:szCs w:val="21"/>
        </w:rPr>
        <w:t xml:space="preserve">grupy pacjentów różniących się znacznie wskaźnikami antropometrycznymi – od skrajnego niedożywienia w </w:t>
      </w:r>
      <w:r w:rsidR="003120FD" w:rsidRPr="004728EF">
        <w:rPr>
          <w:rFonts w:ascii="Times New Roman" w:hAnsi="Times New Roman" w:cs="Times New Roman"/>
          <w:i/>
          <w:sz w:val="21"/>
          <w:szCs w:val="21"/>
        </w:rPr>
        <w:t>anorexia nervosa</w:t>
      </w:r>
      <w:r w:rsidR="003120FD" w:rsidRPr="00467E49">
        <w:rPr>
          <w:rFonts w:ascii="Times New Roman" w:hAnsi="Times New Roman" w:cs="Times New Roman"/>
          <w:sz w:val="21"/>
          <w:szCs w:val="21"/>
        </w:rPr>
        <w:t xml:space="preserve"> (AN) i zaburzeń w utrzymaniu właściwej masy ciała, po znaczną otyłość, w tym II i III stopnia (otyłość olbrzymią) u osób z nieprawidłową insulinowrażliwością tkanek oraz </w:t>
      </w:r>
      <w:r w:rsidR="00897B4A">
        <w:rPr>
          <w:rFonts w:ascii="Times New Roman" w:hAnsi="Times New Roman" w:cs="Times New Roman"/>
          <w:sz w:val="21"/>
          <w:szCs w:val="21"/>
        </w:rPr>
        <w:t xml:space="preserve">populację charakteryzującą się </w:t>
      </w:r>
      <w:r w:rsidR="003120FD" w:rsidRPr="00467E49">
        <w:rPr>
          <w:rFonts w:ascii="Times New Roman" w:hAnsi="Times New Roman" w:cs="Times New Roman"/>
          <w:sz w:val="21"/>
          <w:szCs w:val="21"/>
        </w:rPr>
        <w:t>występowanie</w:t>
      </w:r>
      <w:r w:rsidR="00897B4A">
        <w:rPr>
          <w:rFonts w:ascii="Times New Roman" w:hAnsi="Times New Roman" w:cs="Times New Roman"/>
          <w:sz w:val="21"/>
          <w:szCs w:val="21"/>
        </w:rPr>
        <w:t>m</w:t>
      </w:r>
      <w:r w:rsidR="003120FD" w:rsidRPr="00467E49">
        <w:rPr>
          <w:rFonts w:ascii="Times New Roman" w:hAnsi="Times New Roman" w:cs="Times New Roman"/>
          <w:sz w:val="21"/>
          <w:szCs w:val="21"/>
        </w:rPr>
        <w:t xml:space="preserve"> specyficznych deficytów insuliny i funkcjonalnie dostępnej glukozy dla komórek w cukrzycy typu 1 (T1DM). </w:t>
      </w:r>
    </w:p>
    <w:p w:rsidR="00FB539F" w:rsidRDefault="00FB539F" w:rsidP="009B4286">
      <w:pPr>
        <w:tabs>
          <w:tab w:val="num" w:pos="-142"/>
        </w:tabs>
        <w:spacing w:after="0" w:line="240" w:lineRule="auto"/>
        <w:ind w:left="-142"/>
        <w:jc w:val="both"/>
        <w:rPr>
          <w:rFonts w:ascii="Times New Roman" w:hAnsi="Times New Roman" w:cs="Times New Roman"/>
          <w:b/>
          <w:sz w:val="21"/>
          <w:szCs w:val="21"/>
        </w:rPr>
      </w:pPr>
      <w:r>
        <w:rPr>
          <w:rFonts w:ascii="Times New Roman" w:hAnsi="Times New Roman" w:cs="Times New Roman"/>
          <w:b/>
          <w:sz w:val="21"/>
          <w:szCs w:val="21"/>
        </w:rPr>
        <w:t xml:space="preserve">Wyniki i </w:t>
      </w:r>
      <w:r w:rsidR="001637D1">
        <w:rPr>
          <w:rFonts w:ascii="Times New Roman" w:hAnsi="Times New Roman" w:cs="Times New Roman"/>
          <w:b/>
          <w:sz w:val="21"/>
          <w:szCs w:val="21"/>
        </w:rPr>
        <w:t>wnioski</w:t>
      </w:r>
      <w:r w:rsidR="00E643AF">
        <w:rPr>
          <w:rFonts w:ascii="Times New Roman" w:hAnsi="Times New Roman" w:cs="Times New Roman"/>
          <w:b/>
          <w:sz w:val="21"/>
          <w:szCs w:val="21"/>
        </w:rPr>
        <w:t>:</w:t>
      </w:r>
    </w:p>
    <w:p w:rsidR="00203C2B" w:rsidRDefault="004059A0" w:rsidP="00203C2B">
      <w:pPr>
        <w:tabs>
          <w:tab w:val="num" w:pos="-142"/>
        </w:tabs>
        <w:spacing w:after="0" w:line="240" w:lineRule="auto"/>
        <w:ind w:left="-142"/>
        <w:jc w:val="both"/>
        <w:rPr>
          <w:rFonts w:ascii="Times New Roman" w:hAnsi="Times New Roman" w:cs="Times New Roman"/>
          <w:b/>
          <w:bCs/>
          <w:sz w:val="21"/>
          <w:szCs w:val="21"/>
        </w:rPr>
      </w:pPr>
      <w:r>
        <w:rPr>
          <w:rFonts w:ascii="Times New Roman" w:hAnsi="Times New Roman" w:cs="Times New Roman"/>
          <w:sz w:val="21"/>
          <w:szCs w:val="21"/>
        </w:rPr>
        <w:t>W przeprowadzonych</w:t>
      </w:r>
      <w:r w:rsidR="002B5EFF" w:rsidRPr="002B5EFF">
        <w:rPr>
          <w:rFonts w:ascii="Times New Roman" w:hAnsi="Times New Roman" w:cs="Times New Roman"/>
          <w:sz w:val="21"/>
          <w:szCs w:val="21"/>
        </w:rPr>
        <w:t xml:space="preserve"> </w:t>
      </w:r>
      <w:r w:rsidR="002B5EFF">
        <w:rPr>
          <w:rFonts w:ascii="Times New Roman" w:hAnsi="Times New Roman" w:cs="Times New Roman"/>
          <w:sz w:val="21"/>
          <w:szCs w:val="21"/>
        </w:rPr>
        <w:t>badaniach</w:t>
      </w:r>
      <w:r w:rsidR="002B5EFF" w:rsidRPr="002B5EFF">
        <w:rPr>
          <w:rFonts w:ascii="Times New Roman" w:hAnsi="Times New Roman" w:cs="Times New Roman"/>
          <w:sz w:val="21"/>
          <w:szCs w:val="21"/>
        </w:rPr>
        <w:t xml:space="preserve"> </w:t>
      </w:r>
      <w:r>
        <w:rPr>
          <w:rFonts w:ascii="Times New Roman" w:hAnsi="Times New Roman" w:cs="Times New Roman"/>
          <w:sz w:val="21"/>
          <w:szCs w:val="21"/>
        </w:rPr>
        <w:t xml:space="preserve">stwierdzono </w:t>
      </w:r>
      <w:r w:rsidR="002B5EFF" w:rsidRPr="002B5EFF">
        <w:rPr>
          <w:rFonts w:ascii="Times New Roman" w:hAnsi="Times New Roman" w:cs="Times New Roman"/>
          <w:sz w:val="21"/>
          <w:szCs w:val="21"/>
        </w:rPr>
        <w:t xml:space="preserve">niewłaściwe proporcje składu ciała (przede wszystkim </w:t>
      </w:r>
      <w:r>
        <w:rPr>
          <w:rFonts w:ascii="Times New Roman" w:hAnsi="Times New Roman" w:cs="Times New Roman"/>
          <w:sz w:val="21"/>
          <w:szCs w:val="21"/>
        </w:rPr>
        <w:t xml:space="preserve">w zakresie </w:t>
      </w:r>
      <w:r w:rsidR="002B5EFF" w:rsidRPr="002B5EFF">
        <w:rPr>
          <w:rFonts w:ascii="Times New Roman" w:hAnsi="Times New Roman" w:cs="Times New Roman"/>
          <w:sz w:val="21"/>
          <w:szCs w:val="21"/>
        </w:rPr>
        <w:t>udział</w:t>
      </w:r>
      <w:r>
        <w:rPr>
          <w:rFonts w:ascii="Times New Roman" w:hAnsi="Times New Roman" w:cs="Times New Roman"/>
          <w:sz w:val="21"/>
          <w:szCs w:val="21"/>
        </w:rPr>
        <w:t>u</w:t>
      </w:r>
      <w:r w:rsidR="002B5EFF" w:rsidRPr="002B5EFF">
        <w:rPr>
          <w:rFonts w:ascii="Times New Roman" w:hAnsi="Times New Roman" w:cs="Times New Roman"/>
          <w:sz w:val="21"/>
          <w:szCs w:val="21"/>
        </w:rPr>
        <w:t xml:space="preserve"> tkanki tłuszczowej) oraz swoiste niedobory. Przekładało się to na dysfunkcje obserwowane zarówno w biochemicznych parametrach krwi pełnej, surowicy, osocza, jak i śliny. Ponieważ uważa się, że zmiany stężeń wybranych adipocytokin i neuropeptydów oraz poziomu całkowitego stanu antyoksydacyjnego mogą znacznie wyprzedzić objawy dalszych powikłań metabolicznych towarzyszących niedożywieniu jakościowemu i ilościowemu, ich monitorowanie (zwłaszcza z zastosowaniem nieinwazyjnych materiałów biologicznych) jest </w:t>
      </w:r>
      <w:r w:rsidR="004728EF">
        <w:rPr>
          <w:rFonts w:ascii="Times New Roman" w:hAnsi="Times New Roman" w:cs="Times New Roman"/>
          <w:sz w:val="21"/>
          <w:szCs w:val="21"/>
        </w:rPr>
        <w:t>bardzo</w:t>
      </w:r>
      <w:r w:rsidR="002B5EFF" w:rsidRPr="002B5EFF">
        <w:rPr>
          <w:rFonts w:ascii="Times New Roman" w:hAnsi="Times New Roman" w:cs="Times New Roman"/>
          <w:sz w:val="21"/>
          <w:szCs w:val="21"/>
        </w:rPr>
        <w:t xml:space="preserve"> ważne.</w:t>
      </w:r>
      <w:r w:rsidR="002B5EFF">
        <w:rPr>
          <w:rFonts w:ascii="Times New Roman" w:hAnsi="Times New Roman" w:cs="Times New Roman"/>
          <w:sz w:val="21"/>
          <w:szCs w:val="21"/>
        </w:rPr>
        <w:t xml:space="preserve"> </w:t>
      </w:r>
      <w:r w:rsidR="003120FD" w:rsidRPr="00E643AF">
        <w:rPr>
          <w:rFonts w:ascii="Times New Roman" w:hAnsi="Times New Roman" w:cs="Times New Roman"/>
          <w:sz w:val="21"/>
          <w:szCs w:val="21"/>
        </w:rPr>
        <w:t>Podsumowując</w:t>
      </w:r>
      <w:r w:rsidR="003120FD" w:rsidRPr="00467E49">
        <w:rPr>
          <w:rFonts w:ascii="Times New Roman" w:hAnsi="Times New Roman" w:cs="Times New Roman"/>
          <w:sz w:val="21"/>
          <w:szCs w:val="21"/>
        </w:rPr>
        <w:t xml:space="preserve"> wyniki badań przedstawionych jako osiągnięcie naukowe - objęcie szeregu zazębiających się ścieżek doprowadziło do zdefiniowania złożonych zależności, jakie zachodzą w niedożywieniu jakościowym i ilościowym, ściśle powiązanych ze sobą, a także wytyczyło nowe kierunki analiz:</w:t>
      </w:r>
    </w:p>
    <w:p w:rsidR="00203C2B" w:rsidRPr="00203C2B" w:rsidRDefault="003120FD" w:rsidP="005E1B2E">
      <w:pPr>
        <w:pStyle w:val="Akapitzlist"/>
        <w:numPr>
          <w:ilvl w:val="0"/>
          <w:numId w:val="8"/>
        </w:numPr>
        <w:tabs>
          <w:tab w:val="num" w:pos="-142"/>
        </w:tabs>
        <w:spacing w:after="0" w:line="240" w:lineRule="auto"/>
        <w:jc w:val="both"/>
        <w:rPr>
          <w:rFonts w:ascii="Times New Roman" w:hAnsi="Times New Roman" w:cs="Times New Roman"/>
          <w:b/>
          <w:bCs/>
          <w:sz w:val="21"/>
          <w:szCs w:val="21"/>
        </w:rPr>
      </w:pPr>
      <w:r w:rsidRPr="00203C2B">
        <w:rPr>
          <w:rFonts w:ascii="Times New Roman" w:hAnsi="Times New Roman" w:cs="Times New Roman"/>
          <w:sz w:val="21"/>
          <w:szCs w:val="21"/>
        </w:rPr>
        <w:t xml:space="preserve">Badania biochemiczne, obejmujące ocenę poziomu we krwi słabo poznanego neuropeptydu B (jedynego białka ze znanych, charakteryzujących się zdolnością do wiązania bromu u człowieka), wskazują na potencjalną jego rolę w etiopatogenezie i/lub przebiegu restrykcyjnej formy </w:t>
      </w:r>
      <w:r w:rsidRPr="004728EF">
        <w:rPr>
          <w:rFonts w:ascii="Times New Roman" w:hAnsi="Times New Roman" w:cs="Times New Roman"/>
          <w:i/>
          <w:sz w:val="21"/>
          <w:szCs w:val="21"/>
        </w:rPr>
        <w:t>anorexia nervosa</w:t>
      </w:r>
      <w:r w:rsidRPr="00203C2B">
        <w:rPr>
          <w:rFonts w:ascii="Times New Roman" w:hAnsi="Times New Roman" w:cs="Times New Roman"/>
          <w:sz w:val="21"/>
          <w:szCs w:val="21"/>
        </w:rPr>
        <w:t xml:space="preserve">. </w:t>
      </w:r>
    </w:p>
    <w:p w:rsidR="00203C2B" w:rsidRPr="00203C2B" w:rsidRDefault="003120FD" w:rsidP="005E1B2E">
      <w:pPr>
        <w:pStyle w:val="Akapitzlist"/>
        <w:numPr>
          <w:ilvl w:val="0"/>
          <w:numId w:val="8"/>
        </w:numPr>
        <w:tabs>
          <w:tab w:val="num" w:pos="-142"/>
        </w:tabs>
        <w:spacing w:after="0" w:line="240" w:lineRule="auto"/>
        <w:jc w:val="both"/>
        <w:rPr>
          <w:rFonts w:ascii="Times New Roman" w:hAnsi="Times New Roman" w:cs="Times New Roman"/>
          <w:b/>
          <w:bCs/>
          <w:sz w:val="21"/>
          <w:szCs w:val="21"/>
        </w:rPr>
      </w:pPr>
      <w:r w:rsidRPr="00203C2B">
        <w:rPr>
          <w:rFonts w:ascii="Times New Roman" w:hAnsi="Times New Roman" w:cs="Times New Roman"/>
          <w:sz w:val="21"/>
          <w:szCs w:val="21"/>
        </w:rPr>
        <w:t xml:space="preserve">Hiperwaspinemia i wysokie stężenia waspiny w ślinie sugerują obecność systemowego i miejscowego, ochronnego mechanizmu kompensacyjnego, m.in. w zakresie poziomu aktywnej formy insuliny u pacjentek ze skrajnie ciężką postacią AN. </w:t>
      </w:r>
    </w:p>
    <w:p w:rsidR="00203C2B" w:rsidRPr="00203C2B" w:rsidRDefault="003120FD" w:rsidP="005E1B2E">
      <w:pPr>
        <w:pStyle w:val="Akapitzlist"/>
        <w:numPr>
          <w:ilvl w:val="0"/>
          <w:numId w:val="8"/>
        </w:numPr>
        <w:tabs>
          <w:tab w:val="num" w:pos="-142"/>
        </w:tabs>
        <w:spacing w:after="0" w:line="240" w:lineRule="auto"/>
        <w:jc w:val="both"/>
        <w:rPr>
          <w:rFonts w:ascii="Times New Roman" w:hAnsi="Times New Roman" w:cs="Times New Roman"/>
          <w:b/>
          <w:bCs/>
          <w:sz w:val="21"/>
          <w:szCs w:val="21"/>
        </w:rPr>
      </w:pPr>
      <w:r w:rsidRPr="00203C2B">
        <w:rPr>
          <w:rFonts w:ascii="Times New Roman" w:hAnsi="Times New Roman" w:cs="Times New Roman"/>
          <w:sz w:val="21"/>
          <w:szCs w:val="21"/>
        </w:rPr>
        <w:t xml:space="preserve">U chorych z formą restrykcyjną </w:t>
      </w:r>
      <w:r w:rsidRPr="004728EF">
        <w:rPr>
          <w:rFonts w:ascii="Times New Roman" w:hAnsi="Times New Roman" w:cs="Times New Roman"/>
          <w:i/>
          <w:sz w:val="21"/>
          <w:szCs w:val="21"/>
        </w:rPr>
        <w:t>anorexia nervosa</w:t>
      </w:r>
      <w:r w:rsidRPr="00203C2B">
        <w:rPr>
          <w:rFonts w:ascii="Times New Roman" w:hAnsi="Times New Roman" w:cs="Times New Roman"/>
          <w:sz w:val="21"/>
          <w:szCs w:val="21"/>
        </w:rPr>
        <w:t>, utrz</w:t>
      </w:r>
      <w:r w:rsidR="00D313AC">
        <w:rPr>
          <w:rFonts w:ascii="Times New Roman" w:hAnsi="Times New Roman" w:cs="Times New Roman"/>
          <w:sz w:val="21"/>
          <w:szCs w:val="21"/>
        </w:rPr>
        <w:t>ymująca się hiperneuropeptydemią</w:t>
      </w:r>
      <w:r w:rsidRPr="00203C2B">
        <w:rPr>
          <w:rFonts w:ascii="Times New Roman" w:hAnsi="Times New Roman" w:cs="Times New Roman"/>
          <w:sz w:val="21"/>
          <w:szCs w:val="21"/>
        </w:rPr>
        <w:t xml:space="preserve"> B, mimo normalizacji waspinemii i wskaźników antropometrycznych oraz niezależnie od statusu antyoksydacyjnego podczas długotrwałego leczenia szpitalnego, wskazuje na przewlekły stan zaburzeń neuroendokrynnych w tej grupie pacjentów. </w:t>
      </w:r>
    </w:p>
    <w:p w:rsidR="00203C2B" w:rsidRPr="00203C2B" w:rsidRDefault="003120FD" w:rsidP="005E1B2E">
      <w:pPr>
        <w:pStyle w:val="Akapitzlist"/>
        <w:numPr>
          <w:ilvl w:val="0"/>
          <w:numId w:val="8"/>
        </w:numPr>
        <w:tabs>
          <w:tab w:val="num" w:pos="-142"/>
        </w:tabs>
        <w:spacing w:after="0" w:line="240" w:lineRule="auto"/>
        <w:jc w:val="both"/>
        <w:rPr>
          <w:rFonts w:ascii="Times New Roman" w:hAnsi="Times New Roman" w:cs="Times New Roman"/>
          <w:b/>
          <w:bCs/>
          <w:sz w:val="21"/>
          <w:szCs w:val="21"/>
        </w:rPr>
      </w:pPr>
      <w:r w:rsidRPr="00203C2B">
        <w:rPr>
          <w:rFonts w:ascii="Times New Roman" w:hAnsi="Times New Roman" w:cs="Times New Roman"/>
          <w:sz w:val="21"/>
          <w:szCs w:val="21"/>
        </w:rPr>
        <w:t xml:space="preserve">Stwierdzenie obecności waspiny (adipocytokiny o właściwościach antyoksydacyjnych i przeciwzapalnych) w ślinie osób z niedożywieniem jakościowym i ilościowym (przebiegającym z niedoborem zawartości tkanki tłuszczowej i beztłuszczowej) oraz wykazanie jej wysokich stężeń, w porównaniu do grupy rówieśników z prawidłową masą ciała, potwierdza przydatność tego nieinwazyjnie pobieranego materiału biologicznego w monitorowaniu stanu chorych. </w:t>
      </w:r>
    </w:p>
    <w:p w:rsidR="00203C2B" w:rsidRPr="00203C2B" w:rsidRDefault="003120FD" w:rsidP="005E1B2E">
      <w:pPr>
        <w:pStyle w:val="Akapitzlist"/>
        <w:numPr>
          <w:ilvl w:val="0"/>
          <w:numId w:val="8"/>
        </w:numPr>
        <w:tabs>
          <w:tab w:val="num" w:pos="-142"/>
        </w:tabs>
        <w:spacing w:after="0" w:line="240" w:lineRule="auto"/>
        <w:jc w:val="both"/>
        <w:rPr>
          <w:rFonts w:ascii="Times New Roman" w:hAnsi="Times New Roman" w:cs="Times New Roman"/>
          <w:b/>
          <w:bCs/>
          <w:sz w:val="21"/>
          <w:szCs w:val="21"/>
        </w:rPr>
      </w:pPr>
      <w:r w:rsidRPr="00203C2B">
        <w:rPr>
          <w:rFonts w:ascii="Times New Roman" w:hAnsi="Times New Roman" w:cs="Times New Roman"/>
          <w:sz w:val="21"/>
          <w:szCs w:val="21"/>
        </w:rPr>
        <w:t xml:space="preserve">Warto rozważyć ocenę poziomu </w:t>
      </w:r>
      <w:r w:rsidRPr="00203C2B">
        <w:rPr>
          <w:rFonts w:ascii="Times New Roman" w:hAnsi="Times New Roman" w:cs="Times New Roman"/>
          <w:i/>
          <w:sz w:val="21"/>
          <w:szCs w:val="21"/>
        </w:rPr>
        <w:t>Total Antioxidant Status</w:t>
      </w:r>
      <w:r w:rsidRPr="00203C2B">
        <w:rPr>
          <w:rFonts w:ascii="Times New Roman" w:hAnsi="Times New Roman" w:cs="Times New Roman"/>
          <w:sz w:val="21"/>
          <w:szCs w:val="21"/>
        </w:rPr>
        <w:t xml:space="preserve"> w ślinie pacjentek z rest</w:t>
      </w:r>
      <w:r w:rsidR="005E1B2E">
        <w:rPr>
          <w:rFonts w:ascii="Times New Roman" w:hAnsi="Times New Roman" w:cs="Times New Roman"/>
          <w:sz w:val="21"/>
          <w:szCs w:val="21"/>
        </w:rPr>
        <w:t>r</w:t>
      </w:r>
      <w:r w:rsidRPr="00203C2B">
        <w:rPr>
          <w:rFonts w:ascii="Times New Roman" w:hAnsi="Times New Roman" w:cs="Times New Roman"/>
          <w:sz w:val="21"/>
          <w:szCs w:val="21"/>
        </w:rPr>
        <w:t xml:space="preserve">ykcyjną formą </w:t>
      </w:r>
      <w:r w:rsidRPr="004728EF">
        <w:rPr>
          <w:rFonts w:ascii="Times New Roman" w:hAnsi="Times New Roman" w:cs="Times New Roman"/>
          <w:i/>
          <w:sz w:val="21"/>
          <w:szCs w:val="21"/>
        </w:rPr>
        <w:t>anorexia nervosa</w:t>
      </w:r>
      <w:r w:rsidRPr="00203C2B">
        <w:rPr>
          <w:rFonts w:ascii="Times New Roman" w:hAnsi="Times New Roman" w:cs="Times New Roman"/>
          <w:sz w:val="21"/>
          <w:szCs w:val="21"/>
        </w:rPr>
        <w:t xml:space="preserve">, ze względu na wyższą precyzję i czułość, w porównaniu do badań tego parametru w surowicy krwi. </w:t>
      </w:r>
    </w:p>
    <w:p w:rsidR="00203C2B" w:rsidRPr="00203C2B" w:rsidRDefault="003120FD" w:rsidP="005E1B2E">
      <w:pPr>
        <w:pStyle w:val="Akapitzlist"/>
        <w:numPr>
          <w:ilvl w:val="0"/>
          <w:numId w:val="8"/>
        </w:numPr>
        <w:tabs>
          <w:tab w:val="num" w:pos="-142"/>
        </w:tabs>
        <w:spacing w:after="0" w:line="240" w:lineRule="auto"/>
        <w:jc w:val="both"/>
        <w:rPr>
          <w:rFonts w:ascii="Times New Roman" w:hAnsi="Times New Roman" w:cs="Times New Roman"/>
          <w:b/>
          <w:bCs/>
          <w:sz w:val="21"/>
          <w:szCs w:val="21"/>
        </w:rPr>
      </w:pPr>
      <w:r w:rsidRPr="00203C2B">
        <w:rPr>
          <w:rFonts w:ascii="Times New Roman" w:hAnsi="Times New Roman" w:cs="Times New Roman"/>
          <w:sz w:val="21"/>
          <w:szCs w:val="21"/>
        </w:rPr>
        <w:t xml:space="preserve">Z powodu narastającej waspinooporności tkanek u pacjentów z niedożywieniem jakościowym, przebiegającym z nadmiarem procentowej zawartości tkanki tłuszczowej, spadek poziomu wskaźnika omentyna/HOMA-IR, ale nie wskaźnika waspina/HOMA-IR, jest czynnikiem predykcyjnym narastania ryzyka wystąpienia dodatkowych zaburzeń metabolicznych (głównie dyslipidemii z niskim poziomem ochronnej frakcji cholesterolu – klasy HDL i obniżenia poziomu beztłuszczowej masy ciała). </w:t>
      </w:r>
    </w:p>
    <w:p w:rsidR="00203C2B" w:rsidRPr="00203C2B" w:rsidRDefault="003120FD" w:rsidP="005E1B2E">
      <w:pPr>
        <w:pStyle w:val="Akapitzlist"/>
        <w:numPr>
          <w:ilvl w:val="0"/>
          <w:numId w:val="8"/>
        </w:numPr>
        <w:tabs>
          <w:tab w:val="num" w:pos="-142"/>
        </w:tabs>
        <w:spacing w:after="0" w:line="240" w:lineRule="auto"/>
        <w:jc w:val="both"/>
        <w:rPr>
          <w:rFonts w:ascii="Times New Roman" w:hAnsi="Times New Roman" w:cs="Times New Roman"/>
          <w:b/>
          <w:bCs/>
          <w:sz w:val="21"/>
          <w:szCs w:val="21"/>
        </w:rPr>
      </w:pPr>
      <w:r w:rsidRPr="00203C2B">
        <w:rPr>
          <w:rFonts w:ascii="Times New Roman" w:hAnsi="Times New Roman" w:cs="Times New Roman"/>
          <w:sz w:val="21"/>
          <w:szCs w:val="21"/>
        </w:rPr>
        <w:t xml:space="preserve">Obecność swoistego deficytu insuliny i specyficzny niedobór funkcjonalnego dostępu komórek do glukozy w cukrzycy typu 1, oprócz sprzyjania stanom zaburzeń antropometrycznych, hipoleptynemii, hiperadiponektynemii oraz obniżonym wartościom poziomów całkowitego statusu antyoksydacyjnego, wiąże się z niskimi stężeniami neuropeptydu B i neuropeptydu W w surowicy krwi. </w:t>
      </w:r>
    </w:p>
    <w:p w:rsidR="00203C2B" w:rsidRPr="00203C2B" w:rsidRDefault="003120FD" w:rsidP="005E1B2E">
      <w:pPr>
        <w:pStyle w:val="Akapitzlist"/>
        <w:numPr>
          <w:ilvl w:val="0"/>
          <w:numId w:val="8"/>
        </w:numPr>
        <w:tabs>
          <w:tab w:val="num" w:pos="-142"/>
        </w:tabs>
        <w:spacing w:after="0" w:line="240" w:lineRule="auto"/>
        <w:jc w:val="both"/>
        <w:rPr>
          <w:rFonts w:ascii="Times New Roman" w:hAnsi="Times New Roman" w:cs="Times New Roman"/>
          <w:b/>
          <w:bCs/>
          <w:sz w:val="21"/>
          <w:szCs w:val="21"/>
        </w:rPr>
      </w:pPr>
      <w:r w:rsidRPr="00203C2B">
        <w:rPr>
          <w:rFonts w:ascii="Times New Roman" w:hAnsi="Times New Roman" w:cs="Times New Roman"/>
          <w:sz w:val="21"/>
          <w:szCs w:val="21"/>
        </w:rPr>
        <w:t>Pacjenci z cukrzycą typu 1 intensywnie leczeni osobistymi pompami insulinowymi (ale nie osoby stosujące technikę wielokrotnych wstrzyknięć z użyciem penów) charakteryzują się wartościami poziomów neuropeptydemii W zbliżonymi do populacji zdrowej oraz stosunkowo niskimi poziomami hemoglobiny glikowanej A1c.</w:t>
      </w:r>
    </w:p>
    <w:p w:rsidR="00325463" w:rsidRPr="00203C2B" w:rsidRDefault="003120FD" w:rsidP="005E1B2E">
      <w:pPr>
        <w:pStyle w:val="Akapitzlist"/>
        <w:numPr>
          <w:ilvl w:val="0"/>
          <w:numId w:val="8"/>
        </w:numPr>
        <w:tabs>
          <w:tab w:val="num" w:pos="-142"/>
        </w:tabs>
        <w:spacing w:after="0" w:line="240" w:lineRule="auto"/>
        <w:jc w:val="both"/>
        <w:rPr>
          <w:rFonts w:ascii="Times New Roman" w:hAnsi="Times New Roman" w:cs="Times New Roman"/>
          <w:b/>
          <w:bCs/>
          <w:sz w:val="21"/>
          <w:szCs w:val="21"/>
        </w:rPr>
      </w:pPr>
      <w:r w:rsidRPr="00203C2B">
        <w:rPr>
          <w:rFonts w:ascii="Times New Roman" w:hAnsi="Times New Roman" w:cs="Times New Roman"/>
          <w:sz w:val="21"/>
          <w:szCs w:val="21"/>
        </w:rPr>
        <w:t>Badania stężeń we krwi neuropeptydu B i neuropeptydu W, obok analiz leptynemii i adiponektynemii warto uwzględnić w szczegółowej diagnostyce dzieci i młodzieży z cukrzycą typu 1, przede wszystkim w populacji z nieprawidłowymi poziomami hemoglobiny glikowanej A1c, wskaźników antropometrycznych i stanu antyoksydacyjnego.</w:t>
      </w:r>
    </w:p>
    <w:sectPr w:rsidR="00325463" w:rsidRPr="00203C2B" w:rsidSect="005E1B2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27" w:rsidRDefault="009E4C27" w:rsidP="003120FD">
      <w:pPr>
        <w:spacing w:after="0" w:line="240" w:lineRule="auto"/>
      </w:pPr>
      <w:r>
        <w:separator/>
      </w:r>
    </w:p>
  </w:endnote>
  <w:endnote w:type="continuationSeparator" w:id="0">
    <w:p w:rsidR="009E4C27" w:rsidRDefault="009E4C27" w:rsidP="0031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27" w:rsidRDefault="009E4C27" w:rsidP="003120FD">
      <w:pPr>
        <w:spacing w:after="0" w:line="240" w:lineRule="auto"/>
      </w:pPr>
      <w:r>
        <w:separator/>
      </w:r>
    </w:p>
  </w:footnote>
  <w:footnote w:type="continuationSeparator" w:id="0">
    <w:p w:rsidR="009E4C27" w:rsidRDefault="009E4C27" w:rsidP="00312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351"/>
    <w:multiLevelType w:val="hybridMultilevel"/>
    <w:tmpl w:val="FE26A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A11BCB"/>
    <w:multiLevelType w:val="hybridMultilevel"/>
    <w:tmpl w:val="00AE5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EC7572"/>
    <w:multiLevelType w:val="hybridMultilevel"/>
    <w:tmpl w:val="16B47078"/>
    <w:lvl w:ilvl="0" w:tplc="AC56E5DE">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 w15:restartNumberingAfterBreak="0">
    <w:nsid w:val="3C7F17B4"/>
    <w:multiLevelType w:val="hybridMultilevel"/>
    <w:tmpl w:val="1A4655BC"/>
    <w:lvl w:ilvl="0" w:tplc="214CC85E">
      <w:start w:val="1"/>
      <w:numFmt w:val="bullet"/>
      <w:lvlText w:val="•"/>
      <w:lvlJc w:val="left"/>
      <w:pPr>
        <w:ind w:left="578" w:hanging="360"/>
      </w:pPr>
      <w:rPr>
        <w:rFonts w:ascii="Arial" w:hAnsi="Aria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 w15:restartNumberingAfterBreak="0">
    <w:nsid w:val="3D384D04"/>
    <w:multiLevelType w:val="hybridMultilevel"/>
    <w:tmpl w:val="7D4C72C2"/>
    <w:lvl w:ilvl="0" w:tplc="214CC85E">
      <w:start w:val="1"/>
      <w:numFmt w:val="bullet"/>
      <w:lvlText w:val="•"/>
      <w:lvlJc w:val="left"/>
      <w:pPr>
        <w:tabs>
          <w:tab w:val="num" w:pos="720"/>
        </w:tabs>
        <w:ind w:left="720" w:hanging="360"/>
      </w:pPr>
      <w:rPr>
        <w:rFonts w:ascii="Arial" w:hAnsi="Arial" w:hint="default"/>
      </w:rPr>
    </w:lvl>
    <w:lvl w:ilvl="1" w:tplc="45F6658E" w:tentative="1">
      <w:start w:val="1"/>
      <w:numFmt w:val="bullet"/>
      <w:lvlText w:val="•"/>
      <w:lvlJc w:val="left"/>
      <w:pPr>
        <w:tabs>
          <w:tab w:val="num" w:pos="1440"/>
        </w:tabs>
        <w:ind w:left="1440" w:hanging="360"/>
      </w:pPr>
      <w:rPr>
        <w:rFonts w:ascii="Arial" w:hAnsi="Arial" w:hint="default"/>
      </w:rPr>
    </w:lvl>
    <w:lvl w:ilvl="2" w:tplc="82347200" w:tentative="1">
      <w:start w:val="1"/>
      <w:numFmt w:val="bullet"/>
      <w:lvlText w:val="•"/>
      <w:lvlJc w:val="left"/>
      <w:pPr>
        <w:tabs>
          <w:tab w:val="num" w:pos="2160"/>
        </w:tabs>
        <w:ind w:left="2160" w:hanging="360"/>
      </w:pPr>
      <w:rPr>
        <w:rFonts w:ascii="Arial" w:hAnsi="Arial" w:hint="default"/>
      </w:rPr>
    </w:lvl>
    <w:lvl w:ilvl="3" w:tplc="08784282" w:tentative="1">
      <w:start w:val="1"/>
      <w:numFmt w:val="bullet"/>
      <w:lvlText w:val="•"/>
      <w:lvlJc w:val="left"/>
      <w:pPr>
        <w:tabs>
          <w:tab w:val="num" w:pos="2880"/>
        </w:tabs>
        <w:ind w:left="2880" w:hanging="360"/>
      </w:pPr>
      <w:rPr>
        <w:rFonts w:ascii="Arial" w:hAnsi="Arial" w:hint="default"/>
      </w:rPr>
    </w:lvl>
    <w:lvl w:ilvl="4" w:tplc="E4BA5A9A" w:tentative="1">
      <w:start w:val="1"/>
      <w:numFmt w:val="bullet"/>
      <w:lvlText w:val="•"/>
      <w:lvlJc w:val="left"/>
      <w:pPr>
        <w:tabs>
          <w:tab w:val="num" w:pos="3600"/>
        </w:tabs>
        <w:ind w:left="3600" w:hanging="360"/>
      </w:pPr>
      <w:rPr>
        <w:rFonts w:ascii="Arial" w:hAnsi="Arial" w:hint="default"/>
      </w:rPr>
    </w:lvl>
    <w:lvl w:ilvl="5" w:tplc="26FE583E" w:tentative="1">
      <w:start w:val="1"/>
      <w:numFmt w:val="bullet"/>
      <w:lvlText w:val="•"/>
      <w:lvlJc w:val="left"/>
      <w:pPr>
        <w:tabs>
          <w:tab w:val="num" w:pos="4320"/>
        </w:tabs>
        <w:ind w:left="4320" w:hanging="360"/>
      </w:pPr>
      <w:rPr>
        <w:rFonts w:ascii="Arial" w:hAnsi="Arial" w:hint="default"/>
      </w:rPr>
    </w:lvl>
    <w:lvl w:ilvl="6" w:tplc="DB920928" w:tentative="1">
      <w:start w:val="1"/>
      <w:numFmt w:val="bullet"/>
      <w:lvlText w:val="•"/>
      <w:lvlJc w:val="left"/>
      <w:pPr>
        <w:tabs>
          <w:tab w:val="num" w:pos="5040"/>
        </w:tabs>
        <w:ind w:left="5040" w:hanging="360"/>
      </w:pPr>
      <w:rPr>
        <w:rFonts w:ascii="Arial" w:hAnsi="Arial" w:hint="default"/>
      </w:rPr>
    </w:lvl>
    <w:lvl w:ilvl="7" w:tplc="98AECFEC" w:tentative="1">
      <w:start w:val="1"/>
      <w:numFmt w:val="bullet"/>
      <w:lvlText w:val="•"/>
      <w:lvlJc w:val="left"/>
      <w:pPr>
        <w:tabs>
          <w:tab w:val="num" w:pos="5760"/>
        </w:tabs>
        <w:ind w:left="5760" w:hanging="360"/>
      </w:pPr>
      <w:rPr>
        <w:rFonts w:ascii="Arial" w:hAnsi="Arial" w:hint="default"/>
      </w:rPr>
    </w:lvl>
    <w:lvl w:ilvl="8" w:tplc="25E402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25060C"/>
    <w:multiLevelType w:val="hybridMultilevel"/>
    <w:tmpl w:val="4F2A561A"/>
    <w:lvl w:ilvl="0" w:tplc="0415000F">
      <w:start w:val="1"/>
      <w:numFmt w:val="decimal"/>
      <w:lvlText w:val="%1."/>
      <w:lvlJc w:val="left"/>
      <w:pPr>
        <w:ind w:left="578" w:hanging="360"/>
      </w:pPr>
      <w:rPr>
        <w:rFont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6" w15:restartNumberingAfterBreak="0">
    <w:nsid w:val="6DCA2DDF"/>
    <w:multiLevelType w:val="hybridMultilevel"/>
    <w:tmpl w:val="F3EAF5BA"/>
    <w:lvl w:ilvl="0" w:tplc="424A8C5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8E7F7F"/>
    <w:multiLevelType w:val="hybridMultilevel"/>
    <w:tmpl w:val="07DAA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1A"/>
    <w:rsid w:val="00021E7E"/>
    <w:rsid w:val="00053FE0"/>
    <w:rsid w:val="000D6F03"/>
    <w:rsid w:val="00117C38"/>
    <w:rsid w:val="001637D1"/>
    <w:rsid w:val="00203C2B"/>
    <w:rsid w:val="002B5EFF"/>
    <w:rsid w:val="003120FD"/>
    <w:rsid w:val="00325463"/>
    <w:rsid w:val="004059A0"/>
    <w:rsid w:val="0045270A"/>
    <w:rsid w:val="00456E6E"/>
    <w:rsid w:val="00467E49"/>
    <w:rsid w:val="004728EF"/>
    <w:rsid w:val="004877CA"/>
    <w:rsid w:val="005E1B2E"/>
    <w:rsid w:val="0069457D"/>
    <w:rsid w:val="006D1105"/>
    <w:rsid w:val="0077342D"/>
    <w:rsid w:val="00790B75"/>
    <w:rsid w:val="00897B4A"/>
    <w:rsid w:val="009B1ED7"/>
    <w:rsid w:val="009B2877"/>
    <w:rsid w:val="009B4286"/>
    <w:rsid w:val="009C3D0F"/>
    <w:rsid w:val="009D7D17"/>
    <w:rsid w:val="009E4C27"/>
    <w:rsid w:val="00A4071A"/>
    <w:rsid w:val="00BE2C38"/>
    <w:rsid w:val="00CD0FE0"/>
    <w:rsid w:val="00D313AC"/>
    <w:rsid w:val="00D61BC1"/>
    <w:rsid w:val="00E643AF"/>
    <w:rsid w:val="00F22937"/>
    <w:rsid w:val="00F8641B"/>
    <w:rsid w:val="00FB539F"/>
    <w:rsid w:val="00FB700C"/>
    <w:rsid w:val="00FC2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B5C9D-7079-47BD-AB7B-6A3E8BDB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071A"/>
    <w:pPr>
      <w:spacing w:after="200" w:line="276" w:lineRule="auto"/>
      <w:ind w:left="720"/>
      <w:contextualSpacing/>
    </w:pPr>
  </w:style>
  <w:style w:type="paragraph" w:styleId="Nagwek">
    <w:name w:val="header"/>
    <w:basedOn w:val="Normalny"/>
    <w:link w:val="NagwekZnak"/>
    <w:uiPriority w:val="99"/>
    <w:unhideWhenUsed/>
    <w:rsid w:val="003120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20FD"/>
  </w:style>
  <w:style w:type="paragraph" w:styleId="Stopka">
    <w:name w:val="footer"/>
    <w:basedOn w:val="Normalny"/>
    <w:link w:val="StopkaZnak"/>
    <w:uiPriority w:val="99"/>
    <w:unhideWhenUsed/>
    <w:rsid w:val="00312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20FD"/>
  </w:style>
  <w:style w:type="paragraph" w:styleId="Tekstdymka">
    <w:name w:val="Balloon Text"/>
    <w:basedOn w:val="Normalny"/>
    <w:link w:val="TekstdymkaZnak"/>
    <w:uiPriority w:val="99"/>
    <w:semiHidden/>
    <w:unhideWhenUsed/>
    <w:rsid w:val="000D6F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6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F5BEC-0566-4B70-8AFA-FB374F55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1437</Words>
  <Characters>8626</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2</cp:revision>
  <cp:lastPrinted>2018-06-13T12:24:00Z</cp:lastPrinted>
  <dcterms:created xsi:type="dcterms:W3CDTF">2018-06-13T13:11:00Z</dcterms:created>
  <dcterms:modified xsi:type="dcterms:W3CDTF">2018-06-13T13:11:00Z</dcterms:modified>
</cp:coreProperties>
</file>